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3D3732D8"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2E99D692">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4545FDCB" w:rsidR="00551CD1" w:rsidRDefault="00A104AF" w:rsidP="00074611">
                                <w:pPr>
                                  <w:pStyle w:val="Otsikko"/>
                                </w:pPr>
                                <w:r>
                                  <w:t>Tehostetun palveluasumisen</w:t>
                                </w:r>
                                <w:r w:rsidR="00ED0084">
                                  <w:t xml:space="preserve"> sääntökirja</w:t>
                                </w:r>
                              </w:p>
                              <w:p w14:paraId="29262778" w14:textId="37C4EE73" w:rsidR="00A104AF" w:rsidRDefault="00A104AF" w:rsidP="00A104AF"/>
                              <w:p w14:paraId="18FC9309" w14:textId="77777777" w:rsidR="00A104AF" w:rsidRPr="00A104AF" w:rsidRDefault="00A104AF" w:rsidP="00A104AF"/>
                              <w:p w14:paraId="64FBDF8B" w14:textId="31EB064C" w:rsidR="00A104AF" w:rsidRPr="00A104AF" w:rsidRDefault="00A104AF" w:rsidP="00A104AF">
                                <w:pPr>
                                  <w:pStyle w:val="Kannenalaotsikko"/>
                                  <w:rPr>
                                    <w:sz w:val="40"/>
                                    <w:szCs w:val="40"/>
                                  </w:rPr>
                                </w:pPr>
                                <w:r w:rsidRPr="00A104AF">
                                  <w:rPr>
                                    <w:sz w:val="40"/>
                                    <w:szCs w:val="40"/>
                                  </w:rPr>
                                  <w:t>Ikääntyneiden pitkäaikainen tehostettu</w:t>
                                </w:r>
                                <w:r>
                                  <w:rPr>
                                    <w:sz w:val="40"/>
                                    <w:szCs w:val="40"/>
                                  </w:rPr>
                                  <w:t xml:space="preserve"> </w:t>
                                </w:r>
                                <w:r w:rsidRPr="00A104AF">
                                  <w:rPr>
                                    <w:sz w:val="40"/>
                                    <w:szCs w:val="40"/>
                                  </w:rPr>
                                  <w:t>asumispalvelu</w:t>
                                </w:r>
                                <w:r>
                                  <w:rPr>
                                    <w:sz w:val="40"/>
                                    <w:szCs w:val="40"/>
                                  </w:rPr>
                                  <w:t xml:space="preserve"> p</w:t>
                                </w:r>
                                <w:r w:rsidRPr="00A104AF">
                                  <w:rPr>
                                    <w:sz w:val="40"/>
                                    <w:szCs w:val="40"/>
                                  </w:rPr>
                                  <w:t>alveluseteli</w:t>
                                </w:r>
                                <w:r>
                                  <w:rPr>
                                    <w:sz w:val="40"/>
                                    <w:szCs w:val="40"/>
                                  </w:rPr>
                                  <w:t xml:space="preserve"> &amp;</w:t>
                                </w:r>
                              </w:p>
                              <w:p w14:paraId="3D318B8A" w14:textId="4663AB7C" w:rsidR="00A104AF" w:rsidRDefault="00A104AF" w:rsidP="00A104AF">
                                <w:pPr>
                                  <w:pStyle w:val="Kannenalaotsikko"/>
                                  <w:rPr>
                                    <w:sz w:val="40"/>
                                    <w:szCs w:val="40"/>
                                  </w:rPr>
                                </w:pPr>
                                <w:r w:rsidRPr="00A104AF">
                                  <w:rPr>
                                    <w:sz w:val="40"/>
                                    <w:szCs w:val="40"/>
                                  </w:rPr>
                                  <w:t>Ikääntyneiden lyhytaikainen tehostettu asumispalvelu</w:t>
                                </w:r>
                                <w:r>
                                  <w:rPr>
                                    <w:sz w:val="40"/>
                                    <w:szCs w:val="40"/>
                                  </w:rPr>
                                  <w:t xml:space="preserve"> </w:t>
                                </w:r>
                                <w:r w:rsidRPr="00A104AF">
                                  <w:rPr>
                                    <w:sz w:val="40"/>
                                    <w:szCs w:val="40"/>
                                  </w:rPr>
                                  <w:t xml:space="preserve">omaishoitajan vapaan ajalle </w:t>
                                </w:r>
                                <w:r>
                                  <w:rPr>
                                    <w:sz w:val="40"/>
                                    <w:szCs w:val="40"/>
                                  </w:rPr>
                                  <w:t>–</w:t>
                                </w:r>
                                <w:r w:rsidRPr="00A104AF">
                                  <w:rPr>
                                    <w:sz w:val="40"/>
                                    <w:szCs w:val="40"/>
                                  </w:rPr>
                                  <w:t xml:space="preserve"> </w:t>
                                </w:r>
                                <w:r>
                                  <w:rPr>
                                    <w:sz w:val="40"/>
                                    <w:szCs w:val="40"/>
                                  </w:rPr>
                                  <w:t>p</w:t>
                                </w:r>
                                <w:r w:rsidRPr="00A104AF">
                                  <w:rPr>
                                    <w:sz w:val="40"/>
                                    <w:szCs w:val="40"/>
                                  </w:rPr>
                                  <w:t>alveluseteli</w:t>
                                </w:r>
                              </w:p>
                              <w:p w14:paraId="0F20FBAD" w14:textId="6B189980" w:rsidR="00551CD1" w:rsidRPr="00A104AF" w:rsidRDefault="00ED0084" w:rsidP="00A104AF">
                                <w:pPr>
                                  <w:pStyle w:val="Kannenalaotsikko"/>
                                  <w:rPr>
                                    <w:sz w:val="40"/>
                                    <w:szCs w:val="40"/>
                                  </w:rPr>
                                </w:pPr>
                                <w:r>
                                  <w:rPr>
                                    <w:sz w:val="40"/>
                                    <w:szCs w:val="40"/>
                                  </w:rPr>
                                  <w:t>Vantaan ja Keravan hyvinvointialue</w:t>
                                </w:r>
                              </w:p>
                              <w:p w14:paraId="7F63C4C1" w14:textId="77777777" w:rsidR="00551CD1" w:rsidRPr="00551CD1" w:rsidRDefault="00551CD1" w:rsidP="00197273"/>
                              <w:p w14:paraId="3180270F" w14:textId="39B47538" w:rsidR="00551CD1" w:rsidRPr="002E1334" w:rsidRDefault="00A104AF" w:rsidP="00A104AF">
                                <w:r w:rsidRPr="00A104AF">
                                  <w:t>Päivitetty 2</w:t>
                                </w:r>
                                <w:r>
                                  <w:t>8</w:t>
                                </w:r>
                                <w:r w:rsidRPr="00A104AF">
                                  <w:t>.11.2022 termien osalta Vantaan ja Keravan hyvinvointialueelle (ei sisällöllisiä muutoksia): 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4545FDCB" w:rsidR="00551CD1" w:rsidRDefault="00A104AF" w:rsidP="00074611">
                          <w:pPr>
                            <w:pStyle w:val="Otsikko"/>
                          </w:pPr>
                          <w:r>
                            <w:t>Tehostetun palveluasumisen</w:t>
                          </w:r>
                          <w:r w:rsidR="00ED0084">
                            <w:t xml:space="preserve"> sääntökirja</w:t>
                          </w:r>
                        </w:p>
                        <w:p w14:paraId="29262778" w14:textId="37C4EE73" w:rsidR="00A104AF" w:rsidRDefault="00A104AF" w:rsidP="00A104AF"/>
                        <w:p w14:paraId="18FC9309" w14:textId="77777777" w:rsidR="00A104AF" w:rsidRPr="00A104AF" w:rsidRDefault="00A104AF" w:rsidP="00A104AF"/>
                        <w:p w14:paraId="64FBDF8B" w14:textId="31EB064C" w:rsidR="00A104AF" w:rsidRPr="00A104AF" w:rsidRDefault="00A104AF" w:rsidP="00A104AF">
                          <w:pPr>
                            <w:pStyle w:val="Kannenalaotsikko"/>
                            <w:rPr>
                              <w:sz w:val="40"/>
                              <w:szCs w:val="40"/>
                            </w:rPr>
                          </w:pPr>
                          <w:r w:rsidRPr="00A104AF">
                            <w:rPr>
                              <w:sz w:val="40"/>
                              <w:szCs w:val="40"/>
                            </w:rPr>
                            <w:t>Ikääntyneiden pitkäaikainen tehostettu</w:t>
                          </w:r>
                          <w:r>
                            <w:rPr>
                              <w:sz w:val="40"/>
                              <w:szCs w:val="40"/>
                            </w:rPr>
                            <w:t xml:space="preserve"> </w:t>
                          </w:r>
                          <w:r w:rsidRPr="00A104AF">
                            <w:rPr>
                              <w:sz w:val="40"/>
                              <w:szCs w:val="40"/>
                            </w:rPr>
                            <w:t>asumispalvelu</w:t>
                          </w:r>
                          <w:r>
                            <w:rPr>
                              <w:sz w:val="40"/>
                              <w:szCs w:val="40"/>
                            </w:rPr>
                            <w:t xml:space="preserve"> p</w:t>
                          </w:r>
                          <w:r w:rsidRPr="00A104AF">
                            <w:rPr>
                              <w:sz w:val="40"/>
                              <w:szCs w:val="40"/>
                            </w:rPr>
                            <w:t>alveluseteli</w:t>
                          </w:r>
                          <w:r>
                            <w:rPr>
                              <w:sz w:val="40"/>
                              <w:szCs w:val="40"/>
                            </w:rPr>
                            <w:t xml:space="preserve"> &amp;</w:t>
                          </w:r>
                        </w:p>
                        <w:p w14:paraId="3D318B8A" w14:textId="4663AB7C" w:rsidR="00A104AF" w:rsidRDefault="00A104AF" w:rsidP="00A104AF">
                          <w:pPr>
                            <w:pStyle w:val="Kannenalaotsikko"/>
                            <w:rPr>
                              <w:sz w:val="40"/>
                              <w:szCs w:val="40"/>
                            </w:rPr>
                          </w:pPr>
                          <w:r w:rsidRPr="00A104AF">
                            <w:rPr>
                              <w:sz w:val="40"/>
                              <w:szCs w:val="40"/>
                            </w:rPr>
                            <w:t>Ikääntyneiden lyhytaikainen tehostettu asumispalvelu</w:t>
                          </w:r>
                          <w:r>
                            <w:rPr>
                              <w:sz w:val="40"/>
                              <w:szCs w:val="40"/>
                            </w:rPr>
                            <w:t xml:space="preserve"> </w:t>
                          </w:r>
                          <w:r w:rsidRPr="00A104AF">
                            <w:rPr>
                              <w:sz w:val="40"/>
                              <w:szCs w:val="40"/>
                            </w:rPr>
                            <w:t xml:space="preserve">omaishoitajan vapaan ajalle </w:t>
                          </w:r>
                          <w:r>
                            <w:rPr>
                              <w:sz w:val="40"/>
                              <w:szCs w:val="40"/>
                            </w:rPr>
                            <w:t>–</w:t>
                          </w:r>
                          <w:r w:rsidRPr="00A104AF">
                            <w:rPr>
                              <w:sz w:val="40"/>
                              <w:szCs w:val="40"/>
                            </w:rPr>
                            <w:t xml:space="preserve"> </w:t>
                          </w:r>
                          <w:r>
                            <w:rPr>
                              <w:sz w:val="40"/>
                              <w:szCs w:val="40"/>
                            </w:rPr>
                            <w:t>p</w:t>
                          </w:r>
                          <w:r w:rsidRPr="00A104AF">
                            <w:rPr>
                              <w:sz w:val="40"/>
                              <w:szCs w:val="40"/>
                            </w:rPr>
                            <w:t>alveluseteli</w:t>
                          </w:r>
                        </w:p>
                        <w:p w14:paraId="0F20FBAD" w14:textId="6B189980" w:rsidR="00551CD1" w:rsidRPr="00A104AF" w:rsidRDefault="00ED0084" w:rsidP="00A104AF">
                          <w:pPr>
                            <w:pStyle w:val="Kannenalaotsikko"/>
                            <w:rPr>
                              <w:sz w:val="40"/>
                              <w:szCs w:val="40"/>
                            </w:rPr>
                          </w:pPr>
                          <w:r>
                            <w:rPr>
                              <w:sz w:val="40"/>
                              <w:szCs w:val="40"/>
                            </w:rPr>
                            <w:t>Vantaan ja Keravan hyvinvointialue</w:t>
                          </w:r>
                        </w:p>
                        <w:p w14:paraId="7F63C4C1" w14:textId="77777777" w:rsidR="00551CD1" w:rsidRPr="00551CD1" w:rsidRDefault="00551CD1" w:rsidP="00197273"/>
                        <w:p w14:paraId="3180270F" w14:textId="39B47538" w:rsidR="00551CD1" w:rsidRPr="002E1334" w:rsidRDefault="00A104AF" w:rsidP="00A104AF">
                          <w:r w:rsidRPr="00A104AF">
                            <w:t>Päivitetty 2</w:t>
                          </w:r>
                          <w:r>
                            <w:t>8</w:t>
                          </w:r>
                          <w:r w:rsidRPr="00A104AF">
                            <w:t>.11.2022 termien osalta Vantaan ja Keravan hyvinvointialueelle (ei sisällöllisiä muutoksia): 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508BF18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51E4C37D" w14:textId="484C183A" w:rsidR="007D4BA7"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627481" w:history="1">
            <w:r w:rsidR="007D4BA7" w:rsidRPr="00223627">
              <w:rPr>
                <w:rStyle w:val="Hyperlinkki"/>
                <w:noProof/>
              </w:rPr>
              <w:t>Sääntökirjan yleinen osa</w:t>
            </w:r>
            <w:r w:rsidR="007D4BA7">
              <w:rPr>
                <w:webHidden/>
              </w:rPr>
              <w:tab/>
            </w:r>
            <w:r w:rsidR="007D4BA7">
              <w:rPr>
                <w:webHidden/>
              </w:rPr>
              <w:fldChar w:fldCharType="begin"/>
            </w:r>
            <w:r w:rsidR="007D4BA7">
              <w:rPr>
                <w:webHidden/>
              </w:rPr>
              <w:instrText xml:space="preserve"> PAGEREF _Toc120627481 \h </w:instrText>
            </w:r>
            <w:r w:rsidR="007D4BA7">
              <w:rPr>
                <w:webHidden/>
              </w:rPr>
            </w:r>
            <w:r w:rsidR="007D4BA7">
              <w:rPr>
                <w:webHidden/>
              </w:rPr>
              <w:fldChar w:fldCharType="separate"/>
            </w:r>
            <w:r w:rsidR="007D4BA7">
              <w:rPr>
                <w:webHidden/>
              </w:rPr>
              <w:t>5</w:t>
            </w:r>
            <w:r w:rsidR="007D4BA7">
              <w:rPr>
                <w:webHidden/>
              </w:rPr>
              <w:fldChar w:fldCharType="end"/>
            </w:r>
          </w:hyperlink>
        </w:p>
        <w:p w14:paraId="502C6F3F" w14:textId="332B28D0" w:rsidR="007D4BA7" w:rsidRDefault="007D4BA7">
          <w:pPr>
            <w:pStyle w:val="Sisluet1"/>
            <w:rPr>
              <w:rFonts w:asciiTheme="minorHAnsi" w:eastAsiaTheme="minorEastAsia" w:hAnsiTheme="minorHAnsi" w:cstheme="minorBidi"/>
              <w:b w:val="0"/>
              <w:iCs w:val="0"/>
              <w:color w:val="auto"/>
              <w:kern w:val="0"/>
              <w:sz w:val="22"/>
              <w:szCs w:val="22"/>
            </w:rPr>
          </w:pPr>
          <w:hyperlink w:anchor="_Toc120627482" w:history="1">
            <w:r w:rsidRPr="00223627">
              <w:rPr>
                <w:rStyle w:val="Hyperlinkki"/>
                <w:noProof/>
              </w:rPr>
              <w:t>Sääntökirja ja sen soveltamisala</w:t>
            </w:r>
            <w:r>
              <w:rPr>
                <w:webHidden/>
              </w:rPr>
              <w:tab/>
            </w:r>
            <w:r>
              <w:rPr>
                <w:webHidden/>
              </w:rPr>
              <w:fldChar w:fldCharType="begin"/>
            </w:r>
            <w:r>
              <w:rPr>
                <w:webHidden/>
              </w:rPr>
              <w:instrText xml:space="preserve"> PAGEREF _Toc120627482 \h </w:instrText>
            </w:r>
            <w:r>
              <w:rPr>
                <w:webHidden/>
              </w:rPr>
            </w:r>
            <w:r>
              <w:rPr>
                <w:webHidden/>
              </w:rPr>
              <w:fldChar w:fldCharType="separate"/>
            </w:r>
            <w:r>
              <w:rPr>
                <w:webHidden/>
              </w:rPr>
              <w:t>5</w:t>
            </w:r>
            <w:r>
              <w:rPr>
                <w:webHidden/>
              </w:rPr>
              <w:fldChar w:fldCharType="end"/>
            </w:r>
          </w:hyperlink>
        </w:p>
        <w:p w14:paraId="53B49FBF" w14:textId="6BC1F893" w:rsidR="007D4BA7" w:rsidRDefault="007D4BA7">
          <w:pPr>
            <w:pStyle w:val="Sisluet1"/>
            <w:rPr>
              <w:rFonts w:asciiTheme="minorHAnsi" w:eastAsiaTheme="minorEastAsia" w:hAnsiTheme="minorHAnsi" w:cstheme="minorBidi"/>
              <w:b w:val="0"/>
              <w:iCs w:val="0"/>
              <w:color w:val="auto"/>
              <w:kern w:val="0"/>
              <w:sz w:val="22"/>
              <w:szCs w:val="22"/>
            </w:rPr>
          </w:pPr>
          <w:hyperlink w:anchor="_Toc120627483" w:history="1">
            <w:r w:rsidRPr="00223627">
              <w:rPr>
                <w:rStyle w:val="Hyperlinkki"/>
                <w:noProof/>
              </w:rPr>
              <w:t>Määritelmät</w:t>
            </w:r>
            <w:r>
              <w:rPr>
                <w:webHidden/>
              </w:rPr>
              <w:tab/>
            </w:r>
            <w:r>
              <w:rPr>
                <w:webHidden/>
              </w:rPr>
              <w:fldChar w:fldCharType="begin"/>
            </w:r>
            <w:r>
              <w:rPr>
                <w:webHidden/>
              </w:rPr>
              <w:instrText xml:space="preserve"> PAGEREF _Toc120627483 \h </w:instrText>
            </w:r>
            <w:r>
              <w:rPr>
                <w:webHidden/>
              </w:rPr>
            </w:r>
            <w:r>
              <w:rPr>
                <w:webHidden/>
              </w:rPr>
              <w:fldChar w:fldCharType="separate"/>
            </w:r>
            <w:r>
              <w:rPr>
                <w:webHidden/>
              </w:rPr>
              <w:t>5</w:t>
            </w:r>
            <w:r>
              <w:rPr>
                <w:webHidden/>
              </w:rPr>
              <w:fldChar w:fldCharType="end"/>
            </w:r>
          </w:hyperlink>
        </w:p>
        <w:p w14:paraId="536156C0" w14:textId="432D8D7C" w:rsidR="007D4BA7" w:rsidRDefault="007D4BA7">
          <w:pPr>
            <w:pStyle w:val="Sisluet1"/>
            <w:rPr>
              <w:rFonts w:asciiTheme="minorHAnsi" w:eastAsiaTheme="minorEastAsia" w:hAnsiTheme="minorHAnsi" w:cstheme="minorBidi"/>
              <w:b w:val="0"/>
              <w:iCs w:val="0"/>
              <w:color w:val="auto"/>
              <w:kern w:val="0"/>
              <w:sz w:val="22"/>
              <w:szCs w:val="22"/>
            </w:rPr>
          </w:pPr>
          <w:hyperlink w:anchor="_Toc120627484" w:history="1">
            <w:r w:rsidRPr="00223627">
              <w:rPr>
                <w:rStyle w:val="Hyperlinkki"/>
                <w:noProof/>
              </w:rPr>
              <w:t>Palveluntuottajan velvoitteet</w:t>
            </w:r>
            <w:r>
              <w:rPr>
                <w:webHidden/>
              </w:rPr>
              <w:tab/>
            </w:r>
            <w:r>
              <w:rPr>
                <w:webHidden/>
              </w:rPr>
              <w:fldChar w:fldCharType="begin"/>
            </w:r>
            <w:r>
              <w:rPr>
                <w:webHidden/>
              </w:rPr>
              <w:instrText xml:space="preserve"> PAGEREF _Toc120627484 \h </w:instrText>
            </w:r>
            <w:r>
              <w:rPr>
                <w:webHidden/>
              </w:rPr>
            </w:r>
            <w:r>
              <w:rPr>
                <w:webHidden/>
              </w:rPr>
              <w:fldChar w:fldCharType="separate"/>
            </w:r>
            <w:r>
              <w:rPr>
                <w:webHidden/>
              </w:rPr>
              <w:t>7</w:t>
            </w:r>
            <w:r>
              <w:rPr>
                <w:webHidden/>
              </w:rPr>
              <w:fldChar w:fldCharType="end"/>
            </w:r>
          </w:hyperlink>
        </w:p>
        <w:p w14:paraId="5849E0F6" w14:textId="0F8EF22B" w:rsidR="007D4BA7" w:rsidRDefault="007D4BA7">
          <w:pPr>
            <w:pStyle w:val="Sisluet2"/>
            <w:rPr>
              <w:rFonts w:asciiTheme="minorHAnsi" w:eastAsiaTheme="minorEastAsia" w:hAnsiTheme="minorHAnsi" w:cstheme="minorBidi"/>
              <w:noProof/>
              <w:color w:val="auto"/>
              <w:kern w:val="0"/>
              <w:sz w:val="22"/>
              <w:szCs w:val="22"/>
            </w:rPr>
          </w:pPr>
          <w:hyperlink w:anchor="_Toc120627485" w:history="1">
            <w:r w:rsidRPr="00223627">
              <w:rPr>
                <w:rStyle w:val="Hyperlinkki"/>
                <w:noProof/>
              </w:rPr>
              <w:t>Hakeutuminen ja valvonta</w:t>
            </w:r>
            <w:r>
              <w:rPr>
                <w:noProof/>
                <w:webHidden/>
              </w:rPr>
              <w:tab/>
            </w:r>
            <w:r>
              <w:rPr>
                <w:noProof/>
                <w:webHidden/>
              </w:rPr>
              <w:fldChar w:fldCharType="begin"/>
            </w:r>
            <w:r>
              <w:rPr>
                <w:noProof/>
                <w:webHidden/>
              </w:rPr>
              <w:instrText xml:space="preserve"> PAGEREF _Toc120627485 \h </w:instrText>
            </w:r>
            <w:r>
              <w:rPr>
                <w:noProof/>
                <w:webHidden/>
              </w:rPr>
            </w:r>
            <w:r>
              <w:rPr>
                <w:noProof/>
                <w:webHidden/>
              </w:rPr>
              <w:fldChar w:fldCharType="separate"/>
            </w:r>
            <w:r>
              <w:rPr>
                <w:noProof/>
                <w:webHidden/>
              </w:rPr>
              <w:t>7</w:t>
            </w:r>
            <w:r>
              <w:rPr>
                <w:noProof/>
                <w:webHidden/>
              </w:rPr>
              <w:fldChar w:fldCharType="end"/>
            </w:r>
          </w:hyperlink>
        </w:p>
        <w:p w14:paraId="254815B6" w14:textId="32107639" w:rsidR="007D4BA7" w:rsidRDefault="007D4BA7">
          <w:pPr>
            <w:pStyle w:val="Sisluet2"/>
            <w:rPr>
              <w:rFonts w:asciiTheme="minorHAnsi" w:eastAsiaTheme="minorEastAsia" w:hAnsiTheme="minorHAnsi" w:cstheme="minorBidi"/>
              <w:noProof/>
              <w:color w:val="auto"/>
              <w:kern w:val="0"/>
              <w:sz w:val="22"/>
              <w:szCs w:val="22"/>
            </w:rPr>
          </w:pPr>
          <w:hyperlink w:anchor="_Toc120627486" w:history="1">
            <w:r w:rsidRPr="00223627">
              <w:rPr>
                <w:rStyle w:val="Hyperlinkki"/>
                <w:noProof/>
              </w:rPr>
              <w:t>Palveluntuottajaksi hyväksyminen ja peruutus</w:t>
            </w:r>
            <w:r>
              <w:rPr>
                <w:noProof/>
                <w:webHidden/>
              </w:rPr>
              <w:tab/>
            </w:r>
            <w:r>
              <w:rPr>
                <w:noProof/>
                <w:webHidden/>
              </w:rPr>
              <w:fldChar w:fldCharType="begin"/>
            </w:r>
            <w:r>
              <w:rPr>
                <w:noProof/>
                <w:webHidden/>
              </w:rPr>
              <w:instrText xml:space="preserve"> PAGEREF _Toc120627486 \h </w:instrText>
            </w:r>
            <w:r>
              <w:rPr>
                <w:noProof/>
                <w:webHidden/>
              </w:rPr>
            </w:r>
            <w:r>
              <w:rPr>
                <w:noProof/>
                <w:webHidden/>
              </w:rPr>
              <w:fldChar w:fldCharType="separate"/>
            </w:r>
            <w:r>
              <w:rPr>
                <w:noProof/>
                <w:webHidden/>
              </w:rPr>
              <w:t>7</w:t>
            </w:r>
            <w:r>
              <w:rPr>
                <w:noProof/>
                <w:webHidden/>
              </w:rPr>
              <w:fldChar w:fldCharType="end"/>
            </w:r>
          </w:hyperlink>
        </w:p>
        <w:p w14:paraId="5975A083" w14:textId="4C3A6B34" w:rsidR="007D4BA7" w:rsidRDefault="007D4BA7">
          <w:pPr>
            <w:pStyle w:val="Sisluet2"/>
            <w:rPr>
              <w:rFonts w:asciiTheme="minorHAnsi" w:eastAsiaTheme="minorEastAsia" w:hAnsiTheme="minorHAnsi" w:cstheme="minorBidi"/>
              <w:noProof/>
              <w:color w:val="auto"/>
              <w:kern w:val="0"/>
              <w:sz w:val="22"/>
              <w:szCs w:val="22"/>
            </w:rPr>
          </w:pPr>
          <w:hyperlink w:anchor="_Toc120627487" w:history="1">
            <w:r w:rsidRPr="00223627">
              <w:rPr>
                <w:rStyle w:val="Hyperlinkki"/>
                <w:noProof/>
              </w:rPr>
              <w:t>Palveluntuottajaa koskevat yleiset velvoitteet</w:t>
            </w:r>
            <w:r>
              <w:rPr>
                <w:noProof/>
                <w:webHidden/>
              </w:rPr>
              <w:tab/>
            </w:r>
            <w:r>
              <w:rPr>
                <w:noProof/>
                <w:webHidden/>
              </w:rPr>
              <w:fldChar w:fldCharType="begin"/>
            </w:r>
            <w:r>
              <w:rPr>
                <w:noProof/>
                <w:webHidden/>
              </w:rPr>
              <w:instrText xml:space="preserve"> PAGEREF _Toc120627487 \h </w:instrText>
            </w:r>
            <w:r>
              <w:rPr>
                <w:noProof/>
                <w:webHidden/>
              </w:rPr>
            </w:r>
            <w:r>
              <w:rPr>
                <w:noProof/>
                <w:webHidden/>
              </w:rPr>
              <w:fldChar w:fldCharType="separate"/>
            </w:r>
            <w:r>
              <w:rPr>
                <w:noProof/>
                <w:webHidden/>
              </w:rPr>
              <w:t>8</w:t>
            </w:r>
            <w:r>
              <w:rPr>
                <w:noProof/>
                <w:webHidden/>
              </w:rPr>
              <w:fldChar w:fldCharType="end"/>
            </w:r>
          </w:hyperlink>
        </w:p>
        <w:p w14:paraId="109BA0AD" w14:textId="6D9F58EB" w:rsidR="007D4BA7" w:rsidRDefault="007D4BA7">
          <w:pPr>
            <w:pStyle w:val="Sisluet1"/>
            <w:rPr>
              <w:rFonts w:asciiTheme="minorHAnsi" w:eastAsiaTheme="minorEastAsia" w:hAnsiTheme="minorHAnsi" w:cstheme="minorBidi"/>
              <w:b w:val="0"/>
              <w:iCs w:val="0"/>
              <w:color w:val="auto"/>
              <w:kern w:val="0"/>
              <w:sz w:val="22"/>
              <w:szCs w:val="22"/>
            </w:rPr>
          </w:pPr>
          <w:hyperlink w:anchor="_Toc120627488" w:history="1">
            <w:r w:rsidRPr="00223627">
              <w:rPr>
                <w:rStyle w:val="Hyperlinkki"/>
                <w:noProof/>
              </w:rPr>
              <w:t>Asiakkaan asema ja oikeusturvakeinot</w:t>
            </w:r>
            <w:r>
              <w:rPr>
                <w:webHidden/>
              </w:rPr>
              <w:tab/>
            </w:r>
            <w:r>
              <w:rPr>
                <w:webHidden/>
              </w:rPr>
              <w:fldChar w:fldCharType="begin"/>
            </w:r>
            <w:r>
              <w:rPr>
                <w:webHidden/>
              </w:rPr>
              <w:instrText xml:space="preserve"> PAGEREF _Toc120627488 \h </w:instrText>
            </w:r>
            <w:r>
              <w:rPr>
                <w:webHidden/>
              </w:rPr>
            </w:r>
            <w:r>
              <w:rPr>
                <w:webHidden/>
              </w:rPr>
              <w:fldChar w:fldCharType="separate"/>
            </w:r>
            <w:r>
              <w:rPr>
                <w:webHidden/>
              </w:rPr>
              <w:t>9</w:t>
            </w:r>
            <w:r>
              <w:rPr>
                <w:webHidden/>
              </w:rPr>
              <w:fldChar w:fldCharType="end"/>
            </w:r>
          </w:hyperlink>
        </w:p>
        <w:p w14:paraId="3D6FD395" w14:textId="0BE233F2" w:rsidR="007D4BA7" w:rsidRDefault="007D4BA7">
          <w:pPr>
            <w:pStyle w:val="Sisluet2"/>
            <w:rPr>
              <w:rFonts w:asciiTheme="minorHAnsi" w:eastAsiaTheme="minorEastAsia" w:hAnsiTheme="minorHAnsi" w:cstheme="minorBidi"/>
              <w:noProof/>
              <w:color w:val="auto"/>
              <w:kern w:val="0"/>
              <w:sz w:val="22"/>
              <w:szCs w:val="22"/>
            </w:rPr>
          </w:pPr>
          <w:hyperlink w:anchor="_Toc120627489" w:history="1">
            <w:r w:rsidRPr="00223627">
              <w:rPr>
                <w:rStyle w:val="Hyperlinkki"/>
                <w:noProof/>
              </w:rPr>
              <w:t>Asiakkaan asema</w:t>
            </w:r>
            <w:r>
              <w:rPr>
                <w:noProof/>
                <w:webHidden/>
              </w:rPr>
              <w:tab/>
            </w:r>
            <w:r>
              <w:rPr>
                <w:noProof/>
                <w:webHidden/>
              </w:rPr>
              <w:fldChar w:fldCharType="begin"/>
            </w:r>
            <w:r>
              <w:rPr>
                <w:noProof/>
                <w:webHidden/>
              </w:rPr>
              <w:instrText xml:space="preserve"> PAGEREF _Toc120627489 \h </w:instrText>
            </w:r>
            <w:r>
              <w:rPr>
                <w:noProof/>
                <w:webHidden/>
              </w:rPr>
            </w:r>
            <w:r>
              <w:rPr>
                <w:noProof/>
                <w:webHidden/>
              </w:rPr>
              <w:fldChar w:fldCharType="separate"/>
            </w:r>
            <w:r>
              <w:rPr>
                <w:noProof/>
                <w:webHidden/>
              </w:rPr>
              <w:t>9</w:t>
            </w:r>
            <w:r>
              <w:rPr>
                <w:noProof/>
                <w:webHidden/>
              </w:rPr>
              <w:fldChar w:fldCharType="end"/>
            </w:r>
          </w:hyperlink>
        </w:p>
        <w:p w14:paraId="0614C097" w14:textId="1ECA11EA" w:rsidR="007D4BA7" w:rsidRDefault="007D4BA7">
          <w:pPr>
            <w:pStyle w:val="Sisluet2"/>
            <w:rPr>
              <w:rFonts w:asciiTheme="minorHAnsi" w:eastAsiaTheme="minorEastAsia" w:hAnsiTheme="minorHAnsi" w:cstheme="minorBidi"/>
              <w:noProof/>
              <w:color w:val="auto"/>
              <w:kern w:val="0"/>
              <w:sz w:val="22"/>
              <w:szCs w:val="22"/>
            </w:rPr>
          </w:pPr>
          <w:hyperlink w:anchor="_Toc120627490" w:history="1">
            <w:r w:rsidRPr="00223627">
              <w:rPr>
                <w:rStyle w:val="Hyperlinkki"/>
                <w:noProof/>
              </w:rPr>
              <w:t>Asiakkaan oikeusturvakeinot</w:t>
            </w:r>
            <w:r>
              <w:rPr>
                <w:noProof/>
                <w:webHidden/>
              </w:rPr>
              <w:tab/>
            </w:r>
            <w:r>
              <w:rPr>
                <w:noProof/>
                <w:webHidden/>
              </w:rPr>
              <w:fldChar w:fldCharType="begin"/>
            </w:r>
            <w:r>
              <w:rPr>
                <w:noProof/>
                <w:webHidden/>
              </w:rPr>
              <w:instrText xml:space="preserve"> PAGEREF _Toc120627490 \h </w:instrText>
            </w:r>
            <w:r>
              <w:rPr>
                <w:noProof/>
                <w:webHidden/>
              </w:rPr>
            </w:r>
            <w:r>
              <w:rPr>
                <w:noProof/>
                <w:webHidden/>
              </w:rPr>
              <w:fldChar w:fldCharType="separate"/>
            </w:r>
            <w:r>
              <w:rPr>
                <w:noProof/>
                <w:webHidden/>
              </w:rPr>
              <w:t>10</w:t>
            </w:r>
            <w:r>
              <w:rPr>
                <w:noProof/>
                <w:webHidden/>
              </w:rPr>
              <w:fldChar w:fldCharType="end"/>
            </w:r>
          </w:hyperlink>
        </w:p>
        <w:p w14:paraId="652D22F1" w14:textId="317B93BB" w:rsidR="007D4BA7" w:rsidRDefault="007D4BA7">
          <w:pPr>
            <w:pStyle w:val="Sisluet1"/>
            <w:rPr>
              <w:rFonts w:asciiTheme="minorHAnsi" w:eastAsiaTheme="minorEastAsia" w:hAnsiTheme="minorHAnsi" w:cstheme="minorBidi"/>
              <w:b w:val="0"/>
              <w:iCs w:val="0"/>
              <w:color w:val="auto"/>
              <w:kern w:val="0"/>
              <w:sz w:val="22"/>
              <w:szCs w:val="22"/>
            </w:rPr>
          </w:pPr>
          <w:hyperlink w:anchor="_Toc120627491" w:history="1">
            <w:r w:rsidRPr="00223627">
              <w:rPr>
                <w:rStyle w:val="Hyperlinkki"/>
                <w:noProof/>
              </w:rPr>
              <w:t>Hyvinvointialueen velvoitteet</w:t>
            </w:r>
            <w:r>
              <w:rPr>
                <w:webHidden/>
              </w:rPr>
              <w:tab/>
            </w:r>
            <w:r>
              <w:rPr>
                <w:webHidden/>
              </w:rPr>
              <w:fldChar w:fldCharType="begin"/>
            </w:r>
            <w:r>
              <w:rPr>
                <w:webHidden/>
              </w:rPr>
              <w:instrText xml:space="preserve"> PAGEREF _Toc120627491 \h </w:instrText>
            </w:r>
            <w:r>
              <w:rPr>
                <w:webHidden/>
              </w:rPr>
            </w:r>
            <w:r>
              <w:rPr>
                <w:webHidden/>
              </w:rPr>
              <w:fldChar w:fldCharType="separate"/>
            </w:r>
            <w:r>
              <w:rPr>
                <w:webHidden/>
              </w:rPr>
              <w:t>11</w:t>
            </w:r>
            <w:r>
              <w:rPr>
                <w:webHidden/>
              </w:rPr>
              <w:fldChar w:fldCharType="end"/>
            </w:r>
          </w:hyperlink>
        </w:p>
        <w:p w14:paraId="0FA25956" w14:textId="2AB739DD" w:rsidR="007D4BA7" w:rsidRDefault="007D4BA7">
          <w:pPr>
            <w:pStyle w:val="Sisluet2"/>
            <w:rPr>
              <w:rFonts w:asciiTheme="minorHAnsi" w:eastAsiaTheme="minorEastAsia" w:hAnsiTheme="minorHAnsi" w:cstheme="minorBidi"/>
              <w:noProof/>
              <w:color w:val="auto"/>
              <w:kern w:val="0"/>
              <w:sz w:val="22"/>
              <w:szCs w:val="22"/>
            </w:rPr>
          </w:pPr>
          <w:hyperlink w:anchor="_Toc120627492" w:history="1">
            <w:r w:rsidRPr="00223627">
              <w:rPr>
                <w:rStyle w:val="Hyperlinkki"/>
                <w:noProof/>
              </w:rPr>
              <w:t>Rekisterinpito ja tietosuoja</w:t>
            </w:r>
            <w:r>
              <w:rPr>
                <w:noProof/>
                <w:webHidden/>
              </w:rPr>
              <w:tab/>
            </w:r>
            <w:r>
              <w:rPr>
                <w:noProof/>
                <w:webHidden/>
              </w:rPr>
              <w:fldChar w:fldCharType="begin"/>
            </w:r>
            <w:r>
              <w:rPr>
                <w:noProof/>
                <w:webHidden/>
              </w:rPr>
              <w:instrText xml:space="preserve"> PAGEREF _Toc120627492 \h </w:instrText>
            </w:r>
            <w:r>
              <w:rPr>
                <w:noProof/>
                <w:webHidden/>
              </w:rPr>
            </w:r>
            <w:r>
              <w:rPr>
                <w:noProof/>
                <w:webHidden/>
              </w:rPr>
              <w:fldChar w:fldCharType="separate"/>
            </w:r>
            <w:r>
              <w:rPr>
                <w:noProof/>
                <w:webHidden/>
              </w:rPr>
              <w:t>11</w:t>
            </w:r>
            <w:r>
              <w:rPr>
                <w:noProof/>
                <w:webHidden/>
              </w:rPr>
              <w:fldChar w:fldCharType="end"/>
            </w:r>
          </w:hyperlink>
        </w:p>
        <w:p w14:paraId="6249ED4A" w14:textId="50CCC878" w:rsidR="007D4BA7" w:rsidRDefault="007D4BA7">
          <w:pPr>
            <w:pStyle w:val="Sisluet1"/>
            <w:rPr>
              <w:rFonts w:asciiTheme="minorHAnsi" w:eastAsiaTheme="minorEastAsia" w:hAnsiTheme="minorHAnsi" w:cstheme="minorBidi"/>
              <w:b w:val="0"/>
              <w:iCs w:val="0"/>
              <w:color w:val="auto"/>
              <w:kern w:val="0"/>
              <w:sz w:val="22"/>
              <w:szCs w:val="22"/>
            </w:rPr>
          </w:pPr>
          <w:hyperlink w:anchor="_Toc120627493" w:history="1">
            <w:r w:rsidRPr="00223627">
              <w:rPr>
                <w:rStyle w:val="Hyperlinkki"/>
                <w:noProof/>
              </w:rPr>
              <w:t>Sähköinen palvelusetelijärjestelmä</w:t>
            </w:r>
            <w:r>
              <w:rPr>
                <w:webHidden/>
              </w:rPr>
              <w:tab/>
            </w:r>
            <w:r>
              <w:rPr>
                <w:webHidden/>
              </w:rPr>
              <w:fldChar w:fldCharType="begin"/>
            </w:r>
            <w:r>
              <w:rPr>
                <w:webHidden/>
              </w:rPr>
              <w:instrText xml:space="preserve"> PAGEREF _Toc120627493 \h </w:instrText>
            </w:r>
            <w:r>
              <w:rPr>
                <w:webHidden/>
              </w:rPr>
            </w:r>
            <w:r>
              <w:rPr>
                <w:webHidden/>
              </w:rPr>
              <w:fldChar w:fldCharType="separate"/>
            </w:r>
            <w:r>
              <w:rPr>
                <w:webHidden/>
              </w:rPr>
              <w:t>12</w:t>
            </w:r>
            <w:r>
              <w:rPr>
                <w:webHidden/>
              </w:rPr>
              <w:fldChar w:fldCharType="end"/>
            </w:r>
          </w:hyperlink>
        </w:p>
        <w:p w14:paraId="492120CD" w14:textId="1DE26268" w:rsidR="007D4BA7" w:rsidRDefault="007D4BA7">
          <w:pPr>
            <w:pStyle w:val="Sisluet2"/>
            <w:rPr>
              <w:rFonts w:asciiTheme="minorHAnsi" w:eastAsiaTheme="minorEastAsia" w:hAnsiTheme="minorHAnsi" w:cstheme="minorBidi"/>
              <w:noProof/>
              <w:color w:val="auto"/>
              <w:kern w:val="0"/>
              <w:sz w:val="22"/>
              <w:szCs w:val="22"/>
            </w:rPr>
          </w:pPr>
          <w:hyperlink w:anchor="_Toc120627494" w:history="1">
            <w:r w:rsidRPr="00223627">
              <w:rPr>
                <w:rStyle w:val="Hyperlinkki"/>
                <w:noProof/>
              </w:rPr>
              <w:t>Hakeutuminen palveluntuottajaksi ja järjestelmän käyttö</w:t>
            </w:r>
            <w:r>
              <w:rPr>
                <w:noProof/>
                <w:webHidden/>
              </w:rPr>
              <w:tab/>
            </w:r>
            <w:r>
              <w:rPr>
                <w:noProof/>
                <w:webHidden/>
              </w:rPr>
              <w:fldChar w:fldCharType="begin"/>
            </w:r>
            <w:r>
              <w:rPr>
                <w:noProof/>
                <w:webHidden/>
              </w:rPr>
              <w:instrText xml:space="preserve"> PAGEREF _Toc120627494 \h </w:instrText>
            </w:r>
            <w:r>
              <w:rPr>
                <w:noProof/>
                <w:webHidden/>
              </w:rPr>
            </w:r>
            <w:r>
              <w:rPr>
                <w:noProof/>
                <w:webHidden/>
              </w:rPr>
              <w:fldChar w:fldCharType="separate"/>
            </w:r>
            <w:r>
              <w:rPr>
                <w:noProof/>
                <w:webHidden/>
              </w:rPr>
              <w:t>12</w:t>
            </w:r>
            <w:r>
              <w:rPr>
                <w:noProof/>
                <w:webHidden/>
              </w:rPr>
              <w:fldChar w:fldCharType="end"/>
            </w:r>
          </w:hyperlink>
        </w:p>
        <w:p w14:paraId="16F4280D" w14:textId="6FBD9888" w:rsidR="007D4BA7" w:rsidRDefault="007D4BA7">
          <w:pPr>
            <w:pStyle w:val="Sisluet2"/>
            <w:rPr>
              <w:rFonts w:asciiTheme="minorHAnsi" w:eastAsiaTheme="minorEastAsia" w:hAnsiTheme="minorHAnsi" w:cstheme="minorBidi"/>
              <w:noProof/>
              <w:color w:val="auto"/>
              <w:kern w:val="0"/>
              <w:sz w:val="22"/>
              <w:szCs w:val="22"/>
            </w:rPr>
          </w:pPr>
          <w:hyperlink w:anchor="_Toc120627495" w:history="1">
            <w:r w:rsidRPr="00223627">
              <w:rPr>
                <w:rStyle w:val="Hyperlinkki"/>
                <w:noProof/>
              </w:rPr>
              <w:t>Yrityksen tietojen ylläpito</w:t>
            </w:r>
            <w:r>
              <w:rPr>
                <w:noProof/>
                <w:webHidden/>
              </w:rPr>
              <w:tab/>
            </w:r>
            <w:r>
              <w:rPr>
                <w:noProof/>
                <w:webHidden/>
              </w:rPr>
              <w:fldChar w:fldCharType="begin"/>
            </w:r>
            <w:r>
              <w:rPr>
                <w:noProof/>
                <w:webHidden/>
              </w:rPr>
              <w:instrText xml:space="preserve"> PAGEREF _Toc120627495 \h </w:instrText>
            </w:r>
            <w:r>
              <w:rPr>
                <w:noProof/>
                <w:webHidden/>
              </w:rPr>
            </w:r>
            <w:r>
              <w:rPr>
                <w:noProof/>
                <w:webHidden/>
              </w:rPr>
              <w:fldChar w:fldCharType="separate"/>
            </w:r>
            <w:r>
              <w:rPr>
                <w:noProof/>
                <w:webHidden/>
              </w:rPr>
              <w:t>12</w:t>
            </w:r>
            <w:r>
              <w:rPr>
                <w:noProof/>
                <w:webHidden/>
              </w:rPr>
              <w:fldChar w:fldCharType="end"/>
            </w:r>
          </w:hyperlink>
        </w:p>
        <w:p w14:paraId="2FB12A74" w14:textId="27CB2D50" w:rsidR="007D4BA7" w:rsidRDefault="007D4BA7">
          <w:pPr>
            <w:pStyle w:val="Sisluet2"/>
            <w:rPr>
              <w:rFonts w:asciiTheme="minorHAnsi" w:eastAsiaTheme="minorEastAsia" w:hAnsiTheme="minorHAnsi" w:cstheme="minorBidi"/>
              <w:noProof/>
              <w:color w:val="auto"/>
              <w:kern w:val="0"/>
              <w:sz w:val="22"/>
              <w:szCs w:val="22"/>
            </w:rPr>
          </w:pPr>
          <w:hyperlink w:anchor="_Toc120627496" w:history="1">
            <w:r w:rsidRPr="00223627">
              <w:rPr>
                <w:rStyle w:val="Hyperlinkki"/>
                <w:noProof/>
              </w:rPr>
              <w:t>Palvelutapahtumien kirjaus ja oikeellisuus</w:t>
            </w:r>
            <w:r>
              <w:rPr>
                <w:noProof/>
                <w:webHidden/>
              </w:rPr>
              <w:tab/>
            </w:r>
            <w:r>
              <w:rPr>
                <w:noProof/>
                <w:webHidden/>
              </w:rPr>
              <w:fldChar w:fldCharType="begin"/>
            </w:r>
            <w:r>
              <w:rPr>
                <w:noProof/>
                <w:webHidden/>
              </w:rPr>
              <w:instrText xml:space="preserve"> PAGEREF _Toc120627496 \h </w:instrText>
            </w:r>
            <w:r>
              <w:rPr>
                <w:noProof/>
                <w:webHidden/>
              </w:rPr>
            </w:r>
            <w:r>
              <w:rPr>
                <w:noProof/>
                <w:webHidden/>
              </w:rPr>
              <w:fldChar w:fldCharType="separate"/>
            </w:r>
            <w:r>
              <w:rPr>
                <w:noProof/>
                <w:webHidden/>
              </w:rPr>
              <w:t>13</w:t>
            </w:r>
            <w:r>
              <w:rPr>
                <w:noProof/>
                <w:webHidden/>
              </w:rPr>
              <w:fldChar w:fldCharType="end"/>
            </w:r>
          </w:hyperlink>
        </w:p>
        <w:p w14:paraId="3AB672AB" w14:textId="2C5D0CAF" w:rsidR="007D4BA7" w:rsidRDefault="007D4BA7">
          <w:pPr>
            <w:pStyle w:val="Sisluet2"/>
            <w:rPr>
              <w:rFonts w:asciiTheme="minorHAnsi" w:eastAsiaTheme="minorEastAsia" w:hAnsiTheme="minorHAnsi" w:cstheme="minorBidi"/>
              <w:noProof/>
              <w:color w:val="auto"/>
              <w:kern w:val="0"/>
              <w:sz w:val="22"/>
              <w:szCs w:val="22"/>
            </w:rPr>
          </w:pPr>
          <w:hyperlink w:anchor="_Toc120627497" w:history="1">
            <w:r w:rsidRPr="00223627">
              <w:rPr>
                <w:rStyle w:val="Hyperlinkki"/>
                <w:noProof/>
              </w:rPr>
              <w:t>Automaattinen tilitys</w:t>
            </w:r>
            <w:r>
              <w:rPr>
                <w:noProof/>
                <w:webHidden/>
              </w:rPr>
              <w:tab/>
            </w:r>
            <w:r>
              <w:rPr>
                <w:noProof/>
                <w:webHidden/>
              </w:rPr>
              <w:fldChar w:fldCharType="begin"/>
            </w:r>
            <w:r>
              <w:rPr>
                <w:noProof/>
                <w:webHidden/>
              </w:rPr>
              <w:instrText xml:space="preserve"> PAGEREF _Toc120627497 \h </w:instrText>
            </w:r>
            <w:r>
              <w:rPr>
                <w:noProof/>
                <w:webHidden/>
              </w:rPr>
            </w:r>
            <w:r>
              <w:rPr>
                <w:noProof/>
                <w:webHidden/>
              </w:rPr>
              <w:fldChar w:fldCharType="separate"/>
            </w:r>
            <w:r>
              <w:rPr>
                <w:noProof/>
                <w:webHidden/>
              </w:rPr>
              <w:t>13</w:t>
            </w:r>
            <w:r>
              <w:rPr>
                <w:noProof/>
                <w:webHidden/>
              </w:rPr>
              <w:fldChar w:fldCharType="end"/>
            </w:r>
          </w:hyperlink>
        </w:p>
        <w:p w14:paraId="0459CB63" w14:textId="0E435021" w:rsidR="007D4BA7" w:rsidRDefault="007D4BA7">
          <w:pPr>
            <w:pStyle w:val="Sisluet1"/>
            <w:rPr>
              <w:rFonts w:asciiTheme="minorHAnsi" w:eastAsiaTheme="minorEastAsia" w:hAnsiTheme="minorHAnsi" w:cstheme="minorBidi"/>
              <w:b w:val="0"/>
              <w:iCs w:val="0"/>
              <w:color w:val="auto"/>
              <w:kern w:val="0"/>
              <w:sz w:val="22"/>
              <w:szCs w:val="22"/>
            </w:rPr>
          </w:pPr>
          <w:hyperlink w:anchor="_Toc120627498" w:history="1">
            <w:r w:rsidRPr="00223627">
              <w:rPr>
                <w:rStyle w:val="Hyperlinkki"/>
                <w:noProof/>
              </w:rPr>
              <w:t>Verotus</w:t>
            </w:r>
            <w:r>
              <w:rPr>
                <w:webHidden/>
              </w:rPr>
              <w:tab/>
            </w:r>
            <w:r>
              <w:rPr>
                <w:webHidden/>
              </w:rPr>
              <w:fldChar w:fldCharType="begin"/>
            </w:r>
            <w:r>
              <w:rPr>
                <w:webHidden/>
              </w:rPr>
              <w:instrText xml:space="preserve"> PAGEREF _Toc120627498 \h </w:instrText>
            </w:r>
            <w:r>
              <w:rPr>
                <w:webHidden/>
              </w:rPr>
            </w:r>
            <w:r>
              <w:rPr>
                <w:webHidden/>
              </w:rPr>
              <w:fldChar w:fldCharType="separate"/>
            </w:r>
            <w:r>
              <w:rPr>
                <w:webHidden/>
              </w:rPr>
              <w:t>13</w:t>
            </w:r>
            <w:r>
              <w:rPr>
                <w:webHidden/>
              </w:rPr>
              <w:fldChar w:fldCharType="end"/>
            </w:r>
          </w:hyperlink>
        </w:p>
        <w:p w14:paraId="03DC5076" w14:textId="442B786B" w:rsidR="007D4BA7" w:rsidRDefault="007D4BA7">
          <w:pPr>
            <w:pStyle w:val="Sisluet1"/>
            <w:rPr>
              <w:rFonts w:asciiTheme="minorHAnsi" w:eastAsiaTheme="minorEastAsia" w:hAnsiTheme="minorHAnsi" w:cstheme="minorBidi"/>
              <w:b w:val="0"/>
              <w:iCs w:val="0"/>
              <w:color w:val="auto"/>
              <w:kern w:val="0"/>
              <w:sz w:val="22"/>
              <w:szCs w:val="22"/>
            </w:rPr>
          </w:pPr>
          <w:hyperlink w:anchor="_Toc120627499" w:history="1">
            <w:r w:rsidRPr="00223627">
              <w:rPr>
                <w:rStyle w:val="Hyperlinkki"/>
                <w:noProof/>
              </w:rPr>
              <w:t>Vastuu ja vakuutus</w:t>
            </w:r>
            <w:r>
              <w:rPr>
                <w:webHidden/>
              </w:rPr>
              <w:tab/>
            </w:r>
            <w:r>
              <w:rPr>
                <w:webHidden/>
              </w:rPr>
              <w:fldChar w:fldCharType="begin"/>
            </w:r>
            <w:r>
              <w:rPr>
                <w:webHidden/>
              </w:rPr>
              <w:instrText xml:space="preserve"> PAGEREF _Toc120627499 \h </w:instrText>
            </w:r>
            <w:r>
              <w:rPr>
                <w:webHidden/>
              </w:rPr>
            </w:r>
            <w:r>
              <w:rPr>
                <w:webHidden/>
              </w:rPr>
              <w:fldChar w:fldCharType="separate"/>
            </w:r>
            <w:r>
              <w:rPr>
                <w:webHidden/>
              </w:rPr>
              <w:t>14</w:t>
            </w:r>
            <w:r>
              <w:rPr>
                <w:webHidden/>
              </w:rPr>
              <w:fldChar w:fldCharType="end"/>
            </w:r>
          </w:hyperlink>
        </w:p>
        <w:p w14:paraId="36077AE3" w14:textId="6D441544" w:rsidR="007D4BA7" w:rsidRDefault="007D4BA7">
          <w:pPr>
            <w:pStyle w:val="Sisluet1"/>
            <w:rPr>
              <w:rFonts w:asciiTheme="minorHAnsi" w:eastAsiaTheme="minorEastAsia" w:hAnsiTheme="minorHAnsi" w:cstheme="minorBidi"/>
              <w:b w:val="0"/>
              <w:iCs w:val="0"/>
              <w:color w:val="auto"/>
              <w:kern w:val="0"/>
              <w:sz w:val="22"/>
              <w:szCs w:val="22"/>
            </w:rPr>
          </w:pPr>
          <w:hyperlink w:anchor="_Toc120627500" w:history="1">
            <w:r w:rsidRPr="00223627">
              <w:rPr>
                <w:rStyle w:val="Hyperlinkki"/>
                <w:noProof/>
              </w:rPr>
              <w:t>Ikääntyneiden pitkäaikainen tehostettu asumispalvelu - sääntökirjan palvelusetelikohtainen osa 1</w:t>
            </w:r>
            <w:r>
              <w:rPr>
                <w:webHidden/>
              </w:rPr>
              <w:tab/>
            </w:r>
            <w:r>
              <w:rPr>
                <w:webHidden/>
              </w:rPr>
              <w:fldChar w:fldCharType="begin"/>
            </w:r>
            <w:r>
              <w:rPr>
                <w:webHidden/>
              </w:rPr>
              <w:instrText xml:space="preserve"> PAGEREF _Toc120627500 \h </w:instrText>
            </w:r>
            <w:r>
              <w:rPr>
                <w:webHidden/>
              </w:rPr>
            </w:r>
            <w:r>
              <w:rPr>
                <w:webHidden/>
              </w:rPr>
              <w:fldChar w:fldCharType="separate"/>
            </w:r>
            <w:r>
              <w:rPr>
                <w:webHidden/>
              </w:rPr>
              <w:t>14</w:t>
            </w:r>
            <w:r>
              <w:rPr>
                <w:webHidden/>
              </w:rPr>
              <w:fldChar w:fldCharType="end"/>
            </w:r>
          </w:hyperlink>
        </w:p>
        <w:p w14:paraId="58021CE5" w14:textId="0D206678" w:rsidR="007D4BA7" w:rsidRDefault="007D4BA7">
          <w:pPr>
            <w:pStyle w:val="Sisluet1"/>
            <w:rPr>
              <w:rFonts w:asciiTheme="minorHAnsi" w:eastAsiaTheme="minorEastAsia" w:hAnsiTheme="minorHAnsi" w:cstheme="minorBidi"/>
              <w:b w:val="0"/>
              <w:iCs w:val="0"/>
              <w:color w:val="auto"/>
              <w:kern w:val="0"/>
              <w:sz w:val="22"/>
              <w:szCs w:val="22"/>
            </w:rPr>
          </w:pPr>
          <w:hyperlink w:anchor="_Toc120627501" w:history="1">
            <w:r w:rsidRPr="00223627">
              <w:rPr>
                <w:rStyle w:val="Hyperlinkki"/>
                <w:noProof/>
              </w:rPr>
              <w:t>Palvelun sisältö</w:t>
            </w:r>
            <w:r>
              <w:rPr>
                <w:webHidden/>
              </w:rPr>
              <w:tab/>
            </w:r>
            <w:r>
              <w:rPr>
                <w:webHidden/>
              </w:rPr>
              <w:fldChar w:fldCharType="begin"/>
            </w:r>
            <w:r>
              <w:rPr>
                <w:webHidden/>
              </w:rPr>
              <w:instrText xml:space="preserve"> PAGEREF _Toc120627501 \h </w:instrText>
            </w:r>
            <w:r>
              <w:rPr>
                <w:webHidden/>
              </w:rPr>
            </w:r>
            <w:r>
              <w:rPr>
                <w:webHidden/>
              </w:rPr>
              <w:fldChar w:fldCharType="separate"/>
            </w:r>
            <w:r>
              <w:rPr>
                <w:webHidden/>
              </w:rPr>
              <w:t>14</w:t>
            </w:r>
            <w:r>
              <w:rPr>
                <w:webHidden/>
              </w:rPr>
              <w:fldChar w:fldCharType="end"/>
            </w:r>
          </w:hyperlink>
        </w:p>
        <w:p w14:paraId="641B7380" w14:textId="3C2EE13C" w:rsidR="007D4BA7" w:rsidRDefault="007D4BA7">
          <w:pPr>
            <w:pStyle w:val="Sisluet1"/>
            <w:rPr>
              <w:rFonts w:asciiTheme="minorHAnsi" w:eastAsiaTheme="minorEastAsia" w:hAnsiTheme="minorHAnsi" w:cstheme="minorBidi"/>
              <w:b w:val="0"/>
              <w:iCs w:val="0"/>
              <w:color w:val="auto"/>
              <w:kern w:val="0"/>
              <w:sz w:val="22"/>
              <w:szCs w:val="22"/>
            </w:rPr>
          </w:pPr>
          <w:hyperlink w:anchor="_Toc120627502" w:history="1">
            <w:r w:rsidRPr="00223627">
              <w:rPr>
                <w:rStyle w:val="Hyperlinkki"/>
                <w:noProof/>
              </w:rPr>
              <w:t>Palvelusetelin arvo ja myöntäminen</w:t>
            </w:r>
            <w:r>
              <w:rPr>
                <w:webHidden/>
              </w:rPr>
              <w:tab/>
            </w:r>
            <w:r>
              <w:rPr>
                <w:webHidden/>
              </w:rPr>
              <w:fldChar w:fldCharType="begin"/>
            </w:r>
            <w:r>
              <w:rPr>
                <w:webHidden/>
              </w:rPr>
              <w:instrText xml:space="preserve"> PAGEREF _Toc120627502 \h </w:instrText>
            </w:r>
            <w:r>
              <w:rPr>
                <w:webHidden/>
              </w:rPr>
            </w:r>
            <w:r>
              <w:rPr>
                <w:webHidden/>
              </w:rPr>
              <w:fldChar w:fldCharType="separate"/>
            </w:r>
            <w:r>
              <w:rPr>
                <w:webHidden/>
              </w:rPr>
              <w:t>16</w:t>
            </w:r>
            <w:r>
              <w:rPr>
                <w:webHidden/>
              </w:rPr>
              <w:fldChar w:fldCharType="end"/>
            </w:r>
          </w:hyperlink>
        </w:p>
        <w:p w14:paraId="0C2AEE70" w14:textId="6680DEF7" w:rsidR="007D4BA7" w:rsidRDefault="007D4BA7">
          <w:pPr>
            <w:pStyle w:val="Sisluet2"/>
            <w:rPr>
              <w:rFonts w:asciiTheme="minorHAnsi" w:eastAsiaTheme="minorEastAsia" w:hAnsiTheme="minorHAnsi" w:cstheme="minorBidi"/>
              <w:noProof/>
              <w:color w:val="auto"/>
              <w:kern w:val="0"/>
              <w:sz w:val="22"/>
              <w:szCs w:val="22"/>
            </w:rPr>
          </w:pPr>
          <w:hyperlink w:anchor="_Toc120627503" w:history="1">
            <w:r w:rsidRPr="00223627">
              <w:rPr>
                <w:rStyle w:val="Hyperlinkki"/>
                <w:noProof/>
              </w:rPr>
              <w:t>Asiakkaalle myönnettävän palvelusetelin arvo</w:t>
            </w:r>
            <w:r>
              <w:rPr>
                <w:noProof/>
                <w:webHidden/>
              </w:rPr>
              <w:tab/>
            </w:r>
            <w:r>
              <w:rPr>
                <w:noProof/>
                <w:webHidden/>
              </w:rPr>
              <w:fldChar w:fldCharType="begin"/>
            </w:r>
            <w:r>
              <w:rPr>
                <w:noProof/>
                <w:webHidden/>
              </w:rPr>
              <w:instrText xml:space="preserve"> PAGEREF _Toc120627503 \h </w:instrText>
            </w:r>
            <w:r>
              <w:rPr>
                <w:noProof/>
                <w:webHidden/>
              </w:rPr>
            </w:r>
            <w:r>
              <w:rPr>
                <w:noProof/>
                <w:webHidden/>
              </w:rPr>
              <w:fldChar w:fldCharType="separate"/>
            </w:r>
            <w:r>
              <w:rPr>
                <w:noProof/>
                <w:webHidden/>
              </w:rPr>
              <w:t>16</w:t>
            </w:r>
            <w:r>
              <w:rPr>
                <w:noProof/>
                <w:webHidden/>
              </w:rPr>
              <w:fldChar w:fldCharType="end"/>
            </w:r>
          </w:hyperlink>
        </w:p>
        <w:p w14:paraId="6609F89B" w14:textId="0AF0BA9D" w:rsidR="007D4BA7" w:rsidRDefault="007D4BA7">
          <w:pPr>
            <w:pStyle w:val="Sisluet2"/>
            <w:rPr>
              <w:rFonts w:asciiTheme="minorHAnsi" w:eastAsiaTheme="minorEastAsia" w:hAnsiTheme="minorHAnsi" w:cstheme="minorBidi"/>
              <w:noProof/>
              <w:color w:val="auto"/>
              <w:kern w:val="0"/>
              <w:sz w:val="22"/>
              <w:szCs w:val="22"/>
            </w:rPr>
          </w:pPr>
          <w:hyperlink w:anchor="_Toc120627504" w:history="1">
            <w:r w:rsidRPr="00223627">
              <w:rPr>
                <w:rStyle w:val="Hyperlinkki"/>
                <w:noProof/>
              </w:rPr>
              <w:t>Palvelusetelin voimassaolo</w:t>
            </w:r>
            <w:r>
              <w:rPr>
                <w:noProof/>
                <w:webHidden/>
              </w:rPr>
              <w:tab/>
            </w:r>
            <w:r>
              <w:rPr>
                <w:noProof/>
                <w:webHidden/>
              </w:rPr>
              <w:fldChar w:fldCharType="begin"/>
            </w:r>
            <w:r>
              <w:rPr>
                <w:noProof/>
                <w:webHidden/>
              </w:rPr>
              <w:instrText xml:space="preserve"> PAGEREF _Toc120627504 \h </w:instrText>
            </w:r>
            <w:r>
              <w:rPr>
                <w:noProof/>
                <w:webHidden/>
              </w:rPr>
            </w:r>
            <w:r>
              <w:rPr>
                <w:noProof/>
                <w:webHidden/>
              </w:rPr>
              <w:fldChar w:fldCharType="separate"/>
            </w:r>
            <w:r>
              <w:rPr>
                <w:noProof/>
                <w:webHidden/>
              </w:rPr>
              <w:t>17</w:t>
            </w:r>
            <w:r>
              <w:rPr>
                <w:noProof/>
                <w:webHidden/>
              </w:rPr>
              <w:fldChar w:fldCharType="end"/>
            </w:r>
          </w:hyperlink>
        </w:p>
        <w:p w14:paraId="27933BCF" w14:textId="70274796" w:rsidR="007D4BA7" w:rsidRDefault="007D4BA7">
          <w:pPr>
            <w:pStyle w:val="Sisluet1"/>
            <w:rPr>
              <w:rFonts w:asciiTheme="minorHAnsi" w:eastAsiaTheme="minorEastAsia" w:hAnsiTheme="minorHAnsi" w:cstheme="minorBidi"/>
              <w:b w:val="0"/>
              <w:iCs w:val="0"/>
              <w:color w:val="auto"/>
              <w:kern w:val="0"/>
              <w:sz w:val="22"/>
              <w:szCs w:val="22"/>
            </w:rPr>
          </w:pPr>
          <w:hyperlink w:anchor="_Toc120627505" w:history="1">
            <w:r w:rsidRPr="00223627">
              <w:rPr>
                <w:rStyle w:val="Hyperlinkki"/>
                <w:noProof/>
              </w:rPr>
              <w:t>Palveluntuottajalle asetetut vaatimukset</w:t>
            </w:r>
            <w:r>
              <w:rPr>
                <w:webHidden/>
              </w:rPr>
              <w:tab/>
            </w:r>
            <w:r>
              <w:rPr>
                <w:webHidden/>
              </w:rPr>
              <w:fldChar w:fldCharType="begin"/>
            </w:r>
            <w:r>
              <w:rPr>
                <w:webHidden/>
              </w:rPr>
              <w:instrText xml:space="preserve"> PAGEREF _Toc120627505 \h </w:instrText>
            </w:r>
            <w:r>
              <w:rPr>
                <w:webHidden/>
              </w:rPr>
            </w:r>
            <w:r>
              <w:rPr>
                <w:webHidden/>
              </w:rPr>
              <w:fldChar w:fldCharType="separate"/>
            </w:r>
            <w:r>
              <w:rPr>
                <w:webHidden/>
              </w:rPr>
              <w:t>17</w:t>
            </w:r>
            <w:r>
              <w:rPr>
                <w:webHidden/>
              </w:rPr>
              <w:fldChar w:fldCharType="end"/>
            </w:r>
          </w:hyperlink>
        </w:p>
        <w:p w14:paraId="566A4472" w14:textId="3653A6C2" w:rsidR="007D4BA7" w:rsidRDefault="007D4BA7">
          <w:pPr>
            <w:pStyle w:val="Sisluet2"/>
            <w:rPr>
              <w:rFonts w:asciiTheme="minorHAnsi" w:eastAsiaTheme="minorEastAsia" w:hAnsiTheme="minorHAnsi" w:cstheme="minorBidi"/>
              <w:noProof/>
              <w:color w:val="auto"/>
              <w:kern w:val="0"/>
              <w:sz w:val="22"/>
              <w:szCs w:val="22"/>
            </w:rPr>
          </w:pPr>
          <w:hyperlink w:anchor="_Toc120627506" w:history="1">
            <w:r w:rsidRPr="00223627">
              <w:rPr>
                <w:rStyle w:val="Hyperlinkki"/>
                <w:noProof/>
              </w:rPr>
              <w:t>Tilat, laitteet ja välineet</w:t>
            </w:r>
            <w:r>
              <w:rPr>
                <w:noProof/>
                <w:webHidden/>
              </w:rPr>
              <w:tab/>
            </w:r>
            <w:r>
              <w:rPr>
                <w:noProof/>
                <w:webHidden/>
              </w:rPr>
              <w:fldChar w:fldCharType="begin"/>
            </w:r>
            <w:r>
              <w:rPr>
                <w:noProof/>
                <w:webHidden/>
              </w:rPr>
              <w:instrText xml:space="preserve"> PAGEREF _Toc120627506 \h </w:instrText>
            </w:r>
            <w:r>
              <w:rPr>
                <w:noProof/>
                <w:webHidden/>
              </w:rPr>
            </w:r>
            <w:r>
              <w:rPr>
                <w:noProof/>
                <w:webHidden/>
              </w:rPr>
              <w:fldChar w:fldCharType="separate"/>
            </w:r>
            <w:r>
              <w:rPr>
                <w:noProof/>
                <w:webHidden/>
              </w:rPr>
              <w:t>17</w:t>
            </w:r>
            <w:r>
              <w:rPr>
                <w:noProof/>
                <w:webHidden/>
              </w:rPr>
              <w:fldChar w:fldCharType="end"/>
            </w:r>
          </w:hyperlink>
        </w:p>
        <w:p w14:paraId="45D0B7DC" w14:textId="0966F2AE" w:rsidR="007D4BA7" w:rsidRDefault="007D4BA7">
          <w:pPr>
            <w:pStyle w:val="Sisluet2"/>
            <w:rPr>
              <w:rFonts w:asciiTheme="minorHAnsi" w:eastAsiaTheme="minorEastAsia" w:hAnsiTheme="minorHAnsi" w:cstheme="minorBidi"/>
              <w:noProof/>
              <w:color w:val="auto"/>
              <w:kern w:val="0"/>
              <w:sz w:val="22"/>
              <w:szCs w:val="22"/>
            </w:rPr>
          </w:pPr>
          <w:hyperlink w:anchor="_Toc120627507" w:history="1">
            <w:r w:rsidRPr="00223627">
              <w:rPr>
                <w:rStyle w:val="Hyperlinkki"/>
                <w:noProof/>
              </w:rPr>
              <w:t>Henkilöstö</w:t>
            </w:r>
            <w:r>
              <w:rPr>
                <w:noProof/>
                <w:webHidden/>
              </w:rPr>
              <w:tab/>
            </w:r>
            <w:r>
              <w:rPr>
                <w:noProof/>
                <w:webHidden/>
              </w:rPr>
              <w:fldChar w:fldCharType="begin"/>
            </w:r>
            <w:r>
              <w:rPr>
                <w:noProof/>
                <w:webHidden/>
              </w:rPr>
              <w:instrText xml:space="preserve"> PAGEREF _Toc120627507 \h </w:instrText>
            </w:r>
            <w:r>
              <w:rPr>
                <w:noProof/>
                <w:webHidden/>
              </w:rPr>
            </w:r>
            <w:r>
              <w:rPr>
                <w:noProof/>
                <w:webHidden/>
              </w:rPr>
              <w:fldChar w:fldCharType="separate"/>
            </w:r>
            <w:r>
              <w:rPr>
                <w:noProof/>
                <w:webHidden/>
              </w:rPr>
              <w:t>18</w:t>
            </w:r>
            <w:r>
              <w:rPr>
                <w:noProof/>
                <w:webHidden/>
              </w:rPr>
              <w:fldChar w:fldCharType="end"/>
            </w:r>
          </w:hyperlink>
        </w:p>
        <w:p w14:paraId="732A42B8" w14:textId="5D76B002" w:rsidR="007D4BA7" w:rsidRDefault="007D4BA7">
          <w:pPr>
            <w:pStyle w:val="Sisluet2"/>
            <w:rPr>
              <w:rFonts w:asciiTheme="minorHAnsi" w:eastAsiaTheme="minorEastAsia" w:hAnsiTheme="minorHAnsi" w:cstheme="minorBidi"/>
              <w:noProof/>
              <w:color w:val="auto"/>
              <w:kern w:val="0"/>
              <w:sz w:val="22"/>
              <w:szCs w:val="22"/>
            </w:rPr>
          </w:pPr>
          <w:hyperlink w:anchor="_Toc120627508" w:history="1">
            <w:r w:rsidRPr="00223627">
              <w:rPr>
                <w:rStyle w:val="Hyperlinkki"/>
                <w:noProof/>
              </w:rPr>
              <w:t>Osaaminen</w:t>
            </w:r>
            <w:r>
              <w:rPr>
                <w:noProof/>
                <w:webHidden/>
              </w:rPr>
              <w:tab/>
            </w:r>
            <w:r>
              <w:rPr>
                <w:noProof/>
                <w:webHidden/>
              </w:rPr>
              <w:fldChar w:fldCharType="begin"/>
            </w:r>
            <w:r>
              <w:rPr>
                <w:noProof/>
                <w:webHidden/>
              </w:rPr>
              <w:instrText xml:space="preserve"> PAGEREF _Toc120627508 \h </w:instrText>
            </w:r>
            <w:r>
              <w:rPr>
                <w:noProof/>
                <w:webHidden/>
              </w:rPr>
            </w:r>
            <w:r>
              <w:rPr>
                <w:noProof/>
                <w:webHidden/>
              </w:rPr>
              <w:fldChar w:fldCharType="separate"/>
            </w:r>
            <w:r>
              <w:rPr>
                <w:noProof/>
                <w:webHidden/>
              </w:rPr>
              <w:t>19</w:t>
            </w:r>
            <w:r>
              <w:rPr>
                <w:noProof/>
                <w:webHidden/>
              </w:rPr>
              <w:fldChar w:fldCharType="end"/>
            </w:r>
          </w:hyperlink>
        </w:p>
        <w:p w14:paraId="374E77D8" w14:textId="50EB015F" w:rsidR="007D4BA7" w:rsidRDefault="007D4BA7">
          <w:pPr>
            <w:pStyle w:val="Sisluet1"/>
            <w:rPr>
              <w:rFonts w:asciiTheme="minorHAnsi" w:eastAsiaTheme="minorEastAsia" w:hAnsiTheme="minorHAnsi" w:cstheme="minorBidi"/>
              <w:b w:val="0"/>
              <w:iCs w:val="0"/>
              <w:color w:val="auto"/>
              <w:kern w:val="0"/>
              <w:sz w:val="22"/>
              <w:szCs w:val="22"/>
            </w:rPr>
          </w:pPr>
          <w:hyperlink w:anchor="_Toc120627509" w:history="1">
            <w:r w:rsidRPr="00223627">
              <w:rPr>
                <w:rStyle w:val="Hyperlinkki"/>
                <w:noProof/>
              </w:rPr>
              <w:t>Palvelun laatuvaatimukset</w:t>
            </w:r>
            <w:r>
              <w:rPr>
                <w:webHidden/>
              </w:rPr>
              <w:tab/>
            </w:r>
            <w:r>
              <w:rPr>
                <w:webHidden/>
              </w:rPr>
              <w:fldChar w:fldCharType="begin"/>
            </w:r>
            <w:r>
              <w:rPr>
                <w:webHidden/>
              </w:rPr>
              <w:instrText xml:space="preserve"> PAGEREF _Toc120627509 \h </w:instrText>
            </w:r>
            <w:r>
              <w:rPr>
                <w:webHidden/>
              </w:rPr>
            </w:r>
            <w:r>
              <w:rPr>
                <w:webHidden/>
              </w:rPr>
              <w:fldChar w:fldCharType="separate"/>
            </w:r>
            <w:r>
              <w:rPr>
                <w:webHidden/>
              </w:rPr>
              <w:t>19</w:t>
            </w:r>
            <w:r>
              <w:rPr>
                <w:webHidden/>
              </w:rPr>
              <w:fldChar w:fldCharType="end"/>
            </w:r>
          </w:hyperlink>
        </w:p>
        <w:p w14:paraId="58585BA1" w14:textId="404551B2" w:rsidR="007D4BA7" w:rsidRDefault="007D4BA7">
          <w:pPr>
            <w:pStyle w:val="Sisluet2"/>
            <w:rPr>
              <w:rFonts w:asciiTheme="minorHAnsi" w:eastAsiaTheme="minorEastAsia" w:hAnsiTheme="minorHAnsi" w:cstheme="minorBidi"/>
              <w:noProof/>
              <w:color w:val="auto"/>
              <w:kern w:val="0"/>
              <w:sz w:val="22"/>
              <w:szCs w:val="22"/>
            </w:rPr>
          </w:pPr>
          <w:hyperlink w:anchor="_Toc120627510" w:history="1">
            <w:r w:rsidRPr="00223627">
              <w:rPr>
                <w:rStyle w:val="Hyperlinkki"/>
                <w:noProof/>
              </w:rPr>
              <w:t>Laadun hallinta</w:t>
            </w:r>
            <w:r>
              <w:rPr>
                <w:noProof/>
                <w:webHidden/>
              </w:rPr>
              <w:tab/>
            </w:r>
            <w:r>
              <w:rPr>
                <w:noProof/>
                <w:webHidden/>
              </w:rPr>
              <w:fldChar w:fldCharType="begin"/>
            </w:r>
            <w:r>
              <w:rPr>
                <w:noProof/>
                <w:webHidden/>
              </w:rPr>
              <w:instrText xml:space="preserve"> PAGEREF _Toc120627510 \h </w:instrText>
            </w:r>
            <w:r>
              <w:rPr>
                <w:noProof/>
                <w:webHidden/>
              </w:rPr>
            </w:r>
            <w:r>
              <w:rPr>
                <w:noProof/>
                <w:webHidden/>
              </w:rPr>
              <w:fldChar w:fldCharType="separate"/>
            </w:r>
            <w:r>
              <w:rPr>
                <w:noProof/>
                <w:webHidden/>
              </w:rPr>
              <w:t>19</w:t>
            </w:r>
            <w:r>
              <w:rPr>
                <w:noProof/>
                <w:webHidden/>
              </w:rPr>
              <w:fldChar w:fldCharType="end"/>
            </w:r>
          </w:hyperlink>
        </w:p>
        <w:p w14:paraId="50C0183D" w14:textId="1C2BA2E5" w:rsidR="007D4BA7" w:rsidRDefault="007D4BA7">
          <w:pPr>
            <w:pStyle w:val="Sisluet2"/>
            <w:rPr>
              <w:rFonts w:asciiTheme="minorHAnsi" w:eastAsiaTheme="minorEastAsia" w:hAnsiTheme="minorHAnsi" w:cstheme="minorBidi"/>
              <w:noProof/>
              <w:color w:val="auto"/>
              <w:kern w:val="0"/>
              <w:sz w:val="22"/>
              <w:szCs w:val="22"/>
            </w:rPr>
          </w:pPr>
          <w:hyperlink w:anchor="_Toc120627511" w:history="1">
            <w:r w:rsidRPr="00223627">
              <w:rPr>
                <w:rStyle w:val="Hyperlinkki"/>
                <w:noProof/>
              </w:rPr>
              <w:t>Palvelun sisällön vaatimukset</w:t>
            </w:r>
            <w:r>
              <w:rPr>
                <w:noProof/>
                <w:webHidden/>
              </w:rPr>
              <w:tab/>
            </w:r>
            <w:r>
              <w:rPr>
                <w:noProof/>
                <w:webHidden/>
              </w:rPr>
              <w:fldChar w:fldCharType="begin"/>
            </w:r>
            <w:r>
              <w:rPr>
                <w:noProof/>
                <w:webHidden/>
              </w:rPr>
              <w:instrText xml:space="preserve"> PAGEREF _Toc120627511 \h </w:instrText>
            </w:r>
            <w:r>
              <w:rPr>
                <w:noProof/>
                <w:webHidden/>
              </w:rPr>
            </w:r>
            <w:r>
              <w:rPr>
                <w:noProof/>
                <w:webHidden/>
              </w:rPr>
              <w:fldChar w:fldCharType="separate"/>
            </w:r>
            <w:r>
              <w:rPr>
                <w:noProof/>
                <w:webHidden/>
              </w:rPr>
              <w:t>20</w:t>
            </w:r>
            <w:r>
              <w:rPr>
                <w:noProof/>
                <w:webHidden/>
              </w:rPr>
              <w:fldChar w:fldCharType="end"/>
            </w:r>
          </w:hyperlink>
        </w:p>
        <w:p w14:paraId="746EB373" w14:textId="500096C5" w:rsidR="007D4BA7" w:rsidRDefault="007D4BA7">
          <w:pPr>
            <w:pStyle w:val="Sisluet2"/>
            <w:rPr>
              <w:rFonts w:asciiTheme="minorHAnsi" w:eastAsiaTheme="minorEastAsia" w:hAnsiTheme="minorHAnsi" w:cstheme="minorBidi"/>
              <w:noProof/>
              <w:color w:val="auto"/>
              <w:kern w:val="0"/>
              <w:sz w:val="22"/>
              <w:szCs w:val="22"/>
            </w:rPr>
          </w:pPr>
          <w:hyperlink w:anchor="_Toc120627512" w:history="1">
            <w:r w:rsidRPr="00223627">
              <w:rPr>
                <w:rStyle w:val="Hyperlinkki"/>
                <w:noProof/>
              </w:rPr>
              <w:t>Ateriat</w:t>
            </w:r>
            <w:r>
              <w:rPr>
                <w:noProof/>
                <w:webHidden/>
              </w:rPr>
              <w:tab/>
            </w:r>
            <w:r>
              <w:rPr>
                <w:noProof/>
                <w:webHidden/>
              </w:rPr>
              <w:fldChar w:fldCharType="begin"/>
            </w:r>
            <w:r>
              <w:rPr>
                <w:noProof/>
                <w:webHidden/>
              </w:rPr>
              <w:instrText xml:space="preserve"> PAGEREF _Toc120627512 \h </w:instrText>
            </w:r>
            <w:r>
              <w:rPr>
                <w:noProof/>
                <w:webHidden/>
              </w:rPr>
            </w:r>
            <w:r>
              <w:rPr>
                <w:noProof/>
                <w:webHidden/>
              </w:rPr>
              <w:fldChar w:fldCharType="separate"/>
            </w:r>
            <w:r>
              <w:rPr>
                <w:noProof/>
                <w:webHidden/>
              </w:rPr>
              <w:t>21</w:t>
            </w:r>
            <w:r>
              <w:rPr>
                <w:noProof/>
                <w:webHidden/>
              </w:rPr>
              <w:fldChar w:fldCharType="end"/>
            </w:r>
          </w:hyperlink>
        </w:p>
        <w:p w14:paraId="55E73411" w14:textId="211A4F9C" w:rsidR="007D4BA7" w:rsidRDefault="007D4BA7">
          <w:pPr>
            <w:pStyle w:val="Sisluet2"/>
            <w:rPr>
              <w:rFonts w:asciiTheme="minorHAnsi" w:eastAsiaTheme="minorEastAsia" w:hAnsiTheme="minorHAnsi" w:cstheme="minorBidi"/>
              <w:noProof/>
              <w:color w:val="auto"/>
              <w:kern w:val="0"/>
              <w:sz w:val="22"/>
              <w:szCs w:val="22"/>
            </w:rPr>
          </w:pPr>
          <w:hyperlink w:anchor="_Toc120627513" w:history="1">
            <w:r w:rsidRPr="00223627">
              <w:rPr>
                <w:rStyle w:val="Hyperlinkki"/>
                <w:noProof/>
              </w:rPr>
              <w:t>Turvallisuus</w:t>
            </w:r>
            <w:r>
              <w:rPr>
                <w:noProof/>
                <w:webHidden/>
              </w:rPr>
              <w:tab/>
            </w:r>
            <w:r>
              <w:rPr>
                <w:noProof/>
                <w:webHidden/>
              </w:rPr>
              <w:fldChar w:fldCharType="begin"/>
            </w:r>
            <w:r>
              <w:rPr>
                <w:noProof/>
                <w:webHidden/>
              </w:rPr>
              <w:instrText xml:space="preserve"> PAGEREF _Toc120627513 \h </w:instrText>
            </w:r>
            <w:r>
              <w:rPr>
                <w:noProof/>
                <w:webHidden/>
              </w:rPr>
            </w:r>
            <w:r>
              <w:rPr>
                <w:noProof/>
                <w:webHidden/>
              </w:rPr>
              <w:fldChar w:fldCharType="separate"/>
            </w:r>
            <w:r>
              <w:rPr>
                <w:noProof/>
                <w:webHidden/>
              </w:rPr>
              <w:t>21</w:t>
            </w:r>
            <w:r>
              <w:rPr>
                <w:noProof/>
                <w:webHidden/>
              </w:rPr>
              <w:fldChar w:fldCharType="end"/>
            </w:r>
          </w:hyperlink>
        </w:p>
        <w:p w14:paraId="21C56298" w14:textId="173B2AD9" w:rsidR="007D4BA7" w:rsidRDefault="007D4BA7">
          <w:pPr>
            <w:pStyle w:val="Sisluet1"/>
            <w:rPr>
              <w:rFonts w:asciiTheme="minorHAnsi" w:eastAsiaTheme="minorEastAsia" w:hAnsiTheme="minorHAnsi" w:cstheme="minorBidi"/>
              <w:b w:val="0"/>
              <w:iCs w:val="0"/>
              <w:color w:val="auto"/>
              <w:kern w:val="0"/>
              <w:sz w:val="22"/>
              <w:szCs w:val="22"/>
            </w:rPr>
          </w:pPr>
          <w:hyperlink w:anchor="_Toc120627514" w:history="1">
            <w:r w:rsidRPr="00223627">
              <w:rPr>
                <w:rStyle w:val="Hyperlinkki"/>
                <w:noProof/>
              </w:rPr>
              <w:t>Asiakastietojen käsittely, raportointi ja valvonta</w:t>
            </w:r>
            <w:r>
              <w:rPr>
                <w:webHidden/>
              </w:rPr>
              <w:tab/>
            </w:r>
            <w:r>
              <w:rPr>
                <w:webHidden/>
              </w:rPr>
              <w:fldChar w:fldCharType="begin"/>
            </w:r>
            <w:r>
              <w:rPr>
                <w:webHidden/>
              </w:rPr>
              <w:instrText xml:space="preserve"> PAGEREF _Toc120627514 \h </w:instrText>
            </w:r>
            <w:r>
              <w:rPr>
                <w:webHidden/>
              </w:rPr>
            </w:r>
            <w:r>
              <w:rPr>
                <w:webHidden/>
              </w:rPr>
              <w:fldChar w:fldCharType="separate"/>
            </w:r>
            <w:r>
              <w:rPr>
                <w:webHidden/>
              </w:rPr>
              <w:t>22</w:t>
            </w:r>
            <w:r>
              <w:rPr>
                <w:webHidden/>
              </w:rPr>
              <w:fldChar w:fldCharType="end"/>
            </w:r>
          </w:hyperlink>
        </w:p>
        <w:p w14:paraId="2C6422B5" w14:textId="24993A7D" w:rsidR="007D4BA7" w:rsidRDefault="007D4BA7">
          <w:pPr>
            <w:pStyle w:val="Sisluet2"/>
            <w:rPr>
              <w:rFonts w:asciiTheme="minorHAnsi" w:eastAsiaTheme="minorEastAsia" w:hAnsiTheme="minorHAnsi" w:cstheme="minorBidi"/>
              <w:noProof/>
              <w:color w:val="auto"/>
              <w:kern w:val="0"/>
              <w:sz w:val="22"/>
              <w:szCs w:val="22"/>
            </w:rPr>
          </w:pPr>
          <w:hyperlink w:anchor="_Toc120627515" w:history="1">
            <w:r w:rsidRPr="00223627">
              <w:rPr>
                <w:rStyle w:val="Hyperlinkki"/>
                <w:noProof/>
              </w:rPr>
              <w:t>Laadun valvonta</w:t>
            </w:r>
            <w:r>
              <w:rPr>
                <w:noProof/>
                <w:webHidden/>
              </w:rPr>
              <w:tab/>
            </w:r>
            <w:r>
              <w:rPr>
                <w:noProof/>
                <w:webHidden/>
              </w:rPr>
              <w:fldChar w:fldCharType="begin"/>
            </w:r>
            <w:r>
              <w:rPr>
                <w:noProof/>
                <w:webHidden/>
              </w:rPr>
              <w:instrText xml:space="preserve"> PAGEREF _Toc120627515 \h </w:instrText>
            </w:r>
            <w:r>
              <w:rPr>
                <w:noProof/>
                <w:webHidden/>
              </w:rPr>
            </w:r>
            <w:r>
              <w:rPr>
                <w:noProof/>
                <w:webHidden/>
              </w:rPr>
              <w:fldChar w:fldCharType="separate"/>
            </w:r>
            <w:r>
              <w:rPr>
                <w:noProof/>
                <w:webHidden/>
              </w:rPr>
              <w:t>22</w:t>
            </w:r>
            <w:r>
              <w:rPr>
                <w:noProof/>
                <w:webHidden/>
              </w:rPr>
              <w:fldChar w:fldCharType="end"/>
            </w:r>
          </w:hyperlink>
        </w:p>
        <w:p w14:paraId="18944A28" w14:textId="760BE1BA" w:rsidR="007D4BA7" w:rsidRDefault="007D4BA7">
          <w:pPr>
            <w:pStyle w:val="Sisluet2"/>
            <w:rPr>
              <w:rFonts w:asciiTheme="minorHAnsi" w:eastAsiaTheme="minorEastAsia" w:hAnsiTheme="minorHAnsi" w:cstheme="minorBidi"/>
              <w:noProof/>
              <w:color w:val="auto"/>
              <w:kern w:val="0"/>
              <w:sz w:val="22"/>
              <w:szCs w:val="22"/>
            </w:rPr>
          </w:pPr>
          <w:hyperlink w:anchor="_Toc120627516" w:history="1">
            <w:r w:rsidRPr="00223627">
              <w:rPr>
                <w:rStyle w:val="Hyperlinkki"/>
                <w:noProof/>
              </w:rPr>
              <w:t>Vaadittava raportointi ja valvonta</w:t>
            </w:r>
            <w:r>
              <w:rPr>
                <w:noProof/>
                <w:webHidden/>
              </w:rPr>
              <w:tab/>
            </w:r>
            <w:r>
              <w:rPr>
                <w:noProof/>
                <w:webHidden/>
              </w:rPr>
              <w:fldChar w:fldCharType="begin"/>
            </w:r>
            <w:r>
              <w:rPr>
                <w:noProof/>
                <w:webHidden/>
              </w:rPr>
              <w:instrText xml:space="preserve"> PAGEREF _Toc120627516 \h </w:instrText>
            </w:r>
            <w:r>
              <w:rPr>
                <w:noProof/>
                <w:webHidden/>
              </w:rPr>
            </w:r>
            <w:r>
              <w:rPr>
                <w:noProof/>
                <w:webHidden/>
              </w:rPr>
              <w:fldChar w:fldCharType="separate"/>
            </w:r>
            <w:r>
              <w:rPr>
                <w:noProof/>
                <w:webHidden/>
              </w:rPr>
              <w:t>22</w:t>
            </w:r>
            <w:r>
              <w:rPr>
                <w:noProof/>
                <w:webHidden/>
              </w:rPr>
              <w:fldChar w:fldCharType="end"/>
            </w:r>
          </w:hyperlink>
        </w:p>
        <w:p w14:paraId="0BED9030" w14:textId="143F6F6B" w:rsidR="007D4BA7" w:rsidRDefault="007D4BA7">
          <w:pPr>
            <w:pStyle w:val="Sisluet2"/>
            <w:rPr>
              <w:rFonts w:asciiTheme="minorHAnsi" w:eastAsiaTheme="minorEastAsia" w:hAnsiTheme="minorHAnsi" w:cstheme="minorBidi"/>
              <w:noProof/>
              <w:color w:val="auto"/>
              <w:kern w:val="0"/>
              <w:sz w:val="22"/>
              <w:szCs w:val="22"/>
            </w:rPr>
          </w:pPr>
          <w:hyperlink w:anchor="_Toc120627517" w:history="1">
            <w:r w:rsidRPr="00223627">
              <w:rPr>
                <w:rStyle w:val="Hyperlinkki"/>
                <w:noProof/>
              </w:rPr>
              <w:t>Asiakastietojen käsittely, dokumentointi ja arkistointi</w:t>
            </w:r>
            <w:r>
              <w:rPr>
                <w:noProof/>
                <w:webHidden/>
              </w:rPr>
              <w:tab/>
            </w:r>
            <w:r>
              <w:rPr>
                <w:noProof/>
                <w:webHidden/>
              </w:rPr>
              <w:fldChar w:fldCharType="begin"/>
            </w:r>
            <w:r>
              <w:rPr>
                <w:noProof/>
                <w:webHidden/>
              </w:rPr>
              <w:instrText xml:space="preserve"> PAGEREF _Toc120627517 \h </w:instrText>
            </w:r>
            <w:r>
              <w:rPr>
                <w:noProof/>
                <w:webHidden/>
              </w:rPr>
            </w:r>
            <w:r>
              <w:rPr>
                <w:noProof/>
                <w:webHidden/>
              </w:rPr>
              <w:fldChar w:fldCharType="separate"/>
            </w:r>
            <w:r>
              <w:rPr>
                <w:noProof/>
                <w:webHidden/>
              </w:rPr>
              <w:t>22</w:t>
            </w:r>
            <w:r>
              <w:rPr>
                <w:noProof/>
                <w:webHidden/>
              </w:rPr>
              <w:fldChar w:fldCharType="end"/>
            </w:r>
          </w:hyperlink>
        </w:p>
        <w:p w14:paraId="33C148FF" w14:textId="320F431A" w:rsidR="007D4BA7" w:rsidRDefault="007D4BA7">
          <w:pPr>
            <w:pStyle w:val="Sisluet1"/>
            <w:rPr>
              <w:rFonts w:asciiTheme="minorHAnsi" w:eastAsiaTheme="minorEastAsia" w:hAnsiTheme="minorHAnsi" w:cstheme="minorBidi"/>
              <w:b w:val="0"/>
              <w:iCs w:val="0"/>
              <w:color w:val="auto"/>
              <w:kern w:val="0"/>
              <w:sz w:val="22"/>
              <w:szCs w:val="22"/>
            </w:rPr>
          </w:pPr>
          <w:hyperlink w:anchor="_Toc120627518" w:history="1">
            <w:r w:rsidRPr="00223627">
              <w:rPr>
                <w:rStyle w:val="Hyperlinkki"/>
                <w:noProof/>
              </w:rPr>
              <w:t>Palveluntuottajalta vaaditut liitteet</w:t>
            </w:r>
            <w:r>
              <w:rPr>
                <w:webHidden/>
              </w:rPr>
              <w:tab/>
            </w:r>
            <w:r>
              <w:rPr>
                <w:webHidden/>
              </w:rPr>
              <w:fldChar w:fldCharType="begin"/>
            </w:r>
            <w:r>
              <w:rPr>
                <w:webHidden/>
              </w:rPr>
              <w:instrText xml:space="preserve"> PAGEREF _Toc120627518 \h </w:instrText>
            </w:r>
            <w:r>
              <w:rPr>
                <w:webHidden/>
              </w:rPr>
            </w:r>
            <w:r>
              <w:rPr>
                <w:webHidden/>
              </w:rPr>
              <w:fldChar w:fldCharType="separate"/>
            </w:r>
            <w:r>
              <w:rPr>
                <w:webHidden/>
              </w:rPr>
              <w:t>23</w:t>
            </w:r>
            <w:r>
              <w:rPr>
                <w:webHidden/>
              </w:rPr>
              <w:fldChar w:fldCharType="end"/>
            </w:r>
          </w:hyperlink>
        </w:p>
        <w:p w14:paraId="191A2406" w14:textId="2A1DD1DA" w:rsidR="007D4BA7" w:rsidRDefault="007D4BA7">
          <w:pPr>
            <w:pStyle w:val="Sisluet2"/>
            <w:rPr>
              <w:rFonts w:asciiTheme="minorHAnsi" w:eastAsiaTheme="minorEastAsia" w:hAnsiTheme="minorHAnsi" w:cstheme="minorBidi"/>
              <w:noProof/>
              <w:color w:val="auto"/>
              <w:kern w:val="0"/>
              <w:sz w:val="22"/>
              <w:szCs w:val="22"/>
            </w:rPr>
          </w:pPr>
          <w:hyperlink w:anchor="_Toc120627519" w:history="1">
            <w:r w:rsidRPr="00223627">
              <w:rPr>
                <w:rStyle w:val="Hyperlinkki"/>
                <w:noProof/>
              </w:rPr>
              <w:t>Tilaajavastuulain mukaiset liitteet</w:t>
            </w:r>
            <w:r>
              <w:rPr>
                <w:noProof/>
                <w:webHidden/>
              </w:rPr>
              <w:tab/>
            </w:r>
            <w:r>
              <w:rPr>
                <w:noProof/>
                <w:webHidden/>
              </w:rPr>
              <w:fldChar w:fldCharType="begin"/>
            </w:r>
            <w:r>
              <w:rPr>
                <w:noProof/>
                <w:webHidden/>
              </w:rPr>
              <w:instrText xml:space="preserve"> PAGEREF _Toc120627519 \h </w:instrText>
            </w:r>
            <w:r>
              <w:rPr>
                <w:noProof/>
                <w:webHidden/>
              </w:rPr>
            </w:r>
            <w:r>
              <w:rPr>
                <w:noProof/>
                <w:webHidden/>
              </w:rPr>
              <w:fldChar w:fldCharType="separate"/>
            </w:r>
            <w:r>
              <w:rPr>
                <w:noProof/>
                <w:webHidden/>
              </w:rPr>
              <w:t>23</w:t>
            </w:r>
            <w:r>
              <w:rPr>
                <w:noProof/>
                <w:webHidden/>
              </w:rPr>
              <w:fldChar w:fldCharType="end"/>
            </w:r>
          </w:hyperlink>
        </w:p>
        <w:p w14:paraId="1AE4B54D" w14:textId="3741593F" w:rsidR="007D4BA7" w:rsidRDefault="007D4BA7">
          <w:pPr>
            <w:pStyle w:val="Sisluet1"/>
            <w:rPr>
              <w:rFonts w:asciiTheme="minorHAnsi" w:eastAsiaTheme="minorEastAsia" w:hAnsiTheme="minorHAnsi" w:cstheme="minorBidi"/>
              <w:b w:val="0"/>
              <w:iCs w:val="0"/>
              <w:color w:val="auto"/>
              <w:kern w:val="0"/>
              <w:sz w:val="22"/>
              <w:szCs w:val="22"/>
            </w:rPr>
          </w:pPr>
          <w:hyperlink w:anchor="_Toc120627520" w:history="1">
            <w:r w:rsidRPr="00223627">
              <w:rPr>
                <w:rStyle w:val="Hyperlinkki"/>
                <w:noProof/>
              </w:rPr>
              <w:t>Laskutus</w:t>
            </w:r>
            <w:r>
              <w:rPr>
                <w:webHidden/>
              </w:rPr>
              <w:tab/>
            </w:r>
            <w:r>
              <w:rPr>
                <w:webHidden/>
              </w:rPr>
              <w:fldChar w:fldCharType="begin"/>
            </w:r>
            <w:r>
              <w:rPr>
                <w:webHidden/>
              </w:rPr>
              <w:instrText xml:space="preserve"> PAGEREF _Toc120627520 \h </w:instrText>
            </w:r>
            <w:r>
              <w:rPr>
                <w:webHidden/>
              </w:rPr>
            </w:r>
            <w:r>
              <w:rPr>
                <w:webHidden/>
              </w:rPr>
              <w:fldChar w:fldCharType="separate"/>
            </w:r>
            <w:r>
              <w:rPr>
                <w:webHidden/>
              </w:rPr>
              <w:t>24</w:t>
            </w:r>
            <w:r>
              <w:rPr>
                <w:webHidden/>
              </w:rPr>
              <w:fldChar w:fldCharType="end"/>
            </w:r>
          </w:hyperlink>
        </w:p>
        <w:p w14:paraId="530C0A83" w14:textId="638CD26C" w:rsidR="007D4BA7" w:rsidRDefault="007D4BA7">
          <w:pPr>
            <w:pStyle w:val="Sisluet1"/>
            <w:rPr>
              <w:rFonts w:asciiTheme="minorHAnsi" w:eastAsiaTheme="minorEastAsia" w:hAnsiTheme="minorHAnsi" w:cstheme="minorBidi"/>
              <w:b w:val="0"/>
              <w:iCs w:val="0"/>
              <w:color w:val="auto"/>
              <w:kern w:val="0"/>
              <w:sz w:val="22"/>
              <w:szCs w:val="22"/>
            </w:rPr>
          </w:pPr>
          <w:hyperlink w:anchor="_Toc120627521" w:history="1">
            <w:r w:rsidRPr="00223627">
              <w:rPr>
                <w:rStyle w:val="Hyperlinkki"/>
                <w:noProof/>
              </w:rPr>
              <w:t>Sääntökirjan sitovuus</w:t>
            </w:r>
            <w:r>
              <w:rPr>
                <w:webHidden/>
              </w:rPr>
              <w:tab/>
            </w:r>
            <w:r>
              <w:rPr>
                <w:webHidden/>
              </w:rPr>
              <w:fldChar w:fldCharType="begin"/>
            </w:r>
            <w:r>
              <w:rPr>
                <w:webHidden/>
              </w:rPr>
              <w:instrText xml:space="preserve"> PAGEREF _Toc120627521 \h </w:instrText>
            </w:r>
            <w:r>
              <w:rPr>
                <w:webHidden/>
              </w:rPr>
            </w:r>
            <w:r>
              <w:rPr>
                <w:webHidden/>
              </w:rPr>
              <w:fldChar w:fldCharType="separate"/>
            </w:r>
            <w:r>
              <w:rPr>
                <w:webHidden/>
              </w:rPr>
              <w:t>25</w:t>
            </w:r>
            <w:r>
              <w:rPr>
                <w:webHidden/>
              </w:rPr>
              <w:fldChar w:fldCharType="end"/>
            </w:r>
          </w:hyperlink>
        </w:p>
        <w:p w14:paraId="0FFC1EA2" w14:textId="5AABF553" w:rsidR="007D4BA7" w:rsidRDefault="007D4BA7">
          <w:pPr>
            <w:pStyle w:val="Sisluet1"/>
            <w:rPr>
              <w:rFonts w:asciiTheme="minorHAnsi" w:eastAsiaTheme="minorEastAsia" w:hAnsiTheme="minorHAnsi" w:cstheme="minorBidi"/>
              <w:b w:val="0"/>
              <w:iCs w:val="0"/>
              <w:color w:val="auto"/>
              <w:kern w:val="0"/>
              <w:sz w:val="22"/>
              <w:szCs w:val="22"/>
            </w:rPr>
          </w:pPr>
          <w:hyperlink w:anchor="_Toc120627522" w:history="1">
            <w:r w:rsidRPr="00223627">
              <w:rPr>
                <w:rStyle w:val="Hyperlinkki"/>
                <w:noProof/>
              </w:rPr>
              <w:t>Ikääntyneiden lyhytaikainen tehostettu asumispalvelu omaishoitajan vapaan ajalle (Omaishoitajan lakisääteisen vapaan aikainen hoito ja omaishoitajan muun vapaan aikainen hoito tehostetussa asumispalvelussa) - sääntökirjan palvelusetelikohtainen osa 2</w:t>
            </w:r>
            <w:r>
              <w:rPr>
                <w:webHidden/>
              </w:rPr>
              <w:tab/>
            </w:r>
            <w:r>
              <w:rPr>
                <w:webHidden/>
              </w:rPr>
              <w:fldChar w:fldCharType="begin"/>
            </w:r>
            <w:r>
              <w:rPr>
                <w:webHidden/>
              </w:rPr>
              <w:instrText xml:space="preserve"> PAGEREF _Toc120627522 \h </w:instrText>
            </w:r>
            <w:r>
              <w:rPr>
                <w:webHidden/>
              </w:rPr>
            </w:r>
            <w:r>
              <w:rPr>
                <w:webHidden/>
              </w:rPr>
              <w:fldChar w:fldCharType="separate"/>
            </w:r>
            <w:r>
              <w:rPr>
                <w:webHidden/>
              </w:rPr>
              <w:t>26</w:t>
            </w:r>
            <w:r>
              <w:rPr>
                <w:webHidden/>
              </w:rPr>
              <w:fldChar w:fldCharType="end"/>
            </w:r>
          </w:hyperlink>
        </w:p>
        <w:p w14:paraId="562FD490" w14:textId="42BB9CEE" w:rsidR="007D4BA7" w:rsidRDefault="007D4BA7">
          <w:pPr>
            <w:pStyle w:val="Sisluet1"/>
            <w:rPr>
              <w:rFonts w:asciiTheme="minorHAnsi" w:eastAsiaTheme="minorEastAsia" w:hAnsiTheme="minorHAnsi" w:cstheme="minorBidi"/>
              <w:b w:val="0"/>
              <w:iCs w:val="0"/>
              <w:color w:val="auto"/>
              <w:kern w:val="0"/>
              <w:sz w:val="22"/>
              <w:szCs w:val="22"/>
            </w:rPr>
          </w:pPr>
          <w:hyperlink w:anchor="_Toc120627523" w:history="1">
            <w:r w:rsidRPr="00223627">
              <w:rPr>
                <w:rStyle w:val="Hyperlinkki"/>
                <w:noProof/>
              </w:rPr>
              <w:t>Palvelusetelin arvo</w:t>
            </w:r>
            <w:r>
              <w:rPr>
                <w:webHidden/>
              </w:rPr>
              <w:tab/>
            </w:r>
            <w:r>
              <w:rPr>
                <w:webHidden/>
              </w:rPr>
              <w:fldChar w:fldCharType="begin"/>
            </w:r>
            <w:r>
              <w:rPr>
                <w:webHidden/>
              </w:rPr>
              <w:instrText xml:space="preserve"> PAGEREF _Toc120627523 \h </w:instrText>
            </w:r>
            <w:r>
              <w:rPr>
                <w:webHidden/>
              </w:rPr>
            </w:r>
            <w:r>
              <w:rPr>
                <w:webHidden/>
              </w:rPr>
              <w:fldChar w:fldCharType="separate"/>
            </w:r>
            <w:r>
              <w:rPr>
                <w:webHidden/>
              </w:rPr>
              <w:t>26</w:t>
            </w:r>
            <w:r>
              <w:rPr>
                <w:webHidden/>
              </w:rPr>
              <w:fldChar w:fldCharType="end"/>
            </w:r>
          </w:hyperlink>
        </w:p>
        <w:p w14:paraId="03FA7C7F" w14:textId="07616054" w:rsidR="007D4BA7" w:rsidRDefault="007D4BA7">
          <w:pPr>
            <w:pStyle w:val="Sisluet1"/>
            <w:rPr>
              <w:rFonts w:asciiTheme="minorHAnsi" w:eastAsiaTheme="minorEastAsia" w:hAnsiTheme="minorHAnsi" w:cstheme="minorBidi"/>
              <w:b w:val="0"/>
              <w:iCs w:val="0"/>
              <w:color w:val="auto"/>
              <w:kern w:val="0"/>
              <w:sz w:val="22"/>
              <w:szCs w:val="22"/>
            </w:rPr>
          </w:pPr>
          <w:hyperlink w:anchor="_Toc120627524" w:history="1">
            <w:r w:rsidRPr="00223627">
              <w:rPr>
                <w:rStyle w:val="Hyperlinkki"/>
                <w:noProof/>
              </w:rPr>
              <w:t>Palveluyksikköä koskevat yleiset sopimusehdot</w:t>
            </w:r>
            <w:r>
              <w:rPr>
                <w:webHidden/>
              </w:rPr>
              <w:tab/>
            </w:r>
            <w:r>
              <w:rPr>
                <w:webHidden/>
              </w:rPr>
              <w:fldChar w:fldCharType="begin"/>
            </w:r>
            <w:r>
              <w:rPr>
                <w:webHidden/>
              </w:rPr>
              <w:instrText xml:space="preserve"> PAGEREF _Toc120627524 \h </w:instrText>
            </w:r>
            <w:r>
              <w:rPr>
                <w:webHidden/>
              </w:rPr>
            </w:r>
            <w:r>
              <w:rPr>
                <w:webHidden/>
              </w:rPr>
              <w:fldChar w:fldCharType="separate"/>
            </w:r>
            <w:r>
              <w:rPr>
                <w:webHidden/>
              </w:rPr>
              <w:t>27</w:t>
            </w:r>
            <w:r>
              <w:rPr>
                <w:webHidden/>
              </w:rPr>
              <w:fldChar w:fldCharType="end"/>
            </w:r>
          </w:hyperlink>
        </w:p>
        <w:p w14:paraId="3B86C1FE" w14:textId="5DFC2E28" w:rsidR="007D4BA7" w:rsidRDefault="007D4BA7">
          <w:pPr>
            <w:pStyle w:val="Sisluet2"/>
            <w:rPr>
              <w:rFonts w:asciiTheme="minorHAnsi" w:eastAsiaTheme="minorEastAsia" w:hAnsiTheme="minorHAnsi" w:cstheme="minorBidi"/>
              <w:noProof/>
              <w:color w:val="auto"/>
              <w:kern w:val="0"/>
              <w:sz w:val="22"/>
              <w:szCs w:val="22"/>
            </w:rPr>
          </w:pPr>
          <w:hyperlink w:anchor="_Toc120627525" w:history="1">
            <w:r w:rsidRPr="00223627">
              <w:rPr>
                <w:rStyle w:val="Hyperlinkki"/>
                <w:noProof/>
              </w:rPr>
              <w:t>Tilat, laitteet ja välineet</w:t>
            </w:r>
            <w:r>
              <w:rPr>
                <w:noProof/>
                <w:webHidden/>
              </w:rPr>
              <w:tab/>
            </w:r>
            <w:r>
              <w:rPr>
                <w:noProof/>
                <w:webHidden/>
              </w:rPr>
              <w:fldChar w:fldCharType="begin"/>
            </w:r>
            <w:r>
              <w:rPr>
                <w:noProof/>
                <w:webHidden/>
              </w:rPr>
              <w:instrText xml:space="preserve"> PAGEREF _Toc120627525 \h </w:instrText>
            </w:r>
            <w:r>
              <w:rPr>
                <w:noProof/>
                <w:webHidden/>
              </w:rPr>
            </w:r>
            <w:r>
              <w:rPr>
                <w:noProof/>
                <w:webHidden/>
              </w:rPr>
              <w:fldChar w:fldCharType="separate"/>
            </w:r>
            <w:r>
              <w:rPr>
                <w:noProof/>
                <w:webHidden/>
              </w:rPr>
              <w:t>27</w:t>
            </w:r>
            <w:r>
              <w:rPr>
                <w:noProof/>
                <w:webHidden/>
              </w:rPr>
              <w:fldChar w:fldCharType="end"/>
            </w:r>
          </w:hyperlink>
        </w:p>
        <w:p w14:paraId="3BCD0D68" w14:textId="112279A3" w:rsidR="007D4BA7" w:rsidRDefault="007D4BA7">
          <w:pPr>
            <w:pStyle w:val="Sisluet2"/>
            <w:rPr>
              <w:rFonts w:asciiTheme="minorHAnsi" w:eastAsiaTheme="minorEastAsia" w:hAnsiTheme="minorHAnsi" w:cstheme="minorBidi"/>
              <w:noProof/>
              <w:color w:val="auto"/>
              <w:kern w:val="0"/>
              <w:sz w:val="22"/>
              <w:szCs w:val="22"/>
            </w:rPr>
          </w:pPr>
          <w:hyperlink w:anchor="_Toc120627526" w:history="1">
            <w:r w:rsidRPr="00223627">
              <w:rPr>
                <w:rStyle w:val="Hyperlinkki"/>
                <w:noProof/>
              </w:rPr>
              <w:t>Henkilöstö</w:t>
            </w:r>
            <w:r>
              <w:rPr>
                <w:noProof/>
                <w:webHidden/>
              </w:rPr>
              <w:tab/>
            </w:r>
            <w:r>
              <w:rPr>
                <w:noProof/>
                <w:webHidden/>
              </w:rPr>
              <w:fldChar w:fldCharType="begin"/>
            </w:r>
            <w:r>
              <w:rPr>
                <w:noProof/>
                <w:webHidden/>
              </w:rPr>
              <w:instrText xml:space="preserve"> PAGEREF _Toc120627526 \h </w:instrText>
            </w:r>
            <w:r>
              <w:rPr>
                <w:noProof/>
                <w:webHidden/>
              </w:rPr>
            </w:r>
            <w:r>
              <w:rPr>
                <w:noProof/>
                <w:webHidden/>
              </w:rPr>
              <w:fldChar w:fldCharType="separate"/>
            </w:r>
            <w:r>
              <w:rPr>
                <w:noProof/>
                <w:webHidden/>
              </w:rPr>
              <w:t>27</w:t>
            </w:r>
            <w:r>
              <w:rPr>
                <w:noProof/>
                <w:webHidden/>
              </w:rPr>
              <w:fldChar w:fldCharType="end"/>
            </w:r>
          </w:hyperlink>
        </w:p>
        <w:p w14:paraId="44882A58" w14:textId="39B0F2D1" w:rsidR="007D4BA7" w:rsidRDefault="007D4BA7">
          <w:pPr>
            <w:pStyle w:val="Sisluet2"/>
            <w:rPr>
              <w:rFonts w:asciiTheme="minorHAnsi" w:eastAsiaTheme="minorEastAsia" w:hAnsiTheme="minorHAnsi" w:cstheme="minorBidi"/>
              <w:noProof/>
              <w:color w:val="auto"/>
              <w:kern w:val="0"/>
              <w:sz w:val="22"/>
              <w:szCs w:val="22"/>
            </w:rPr>
          </w:pPr>
          <w:hyperlink w:anchor="_Toc120627527" w:history="1">
            <w:r w:rsidRPr="00223627">
              <w:rPr>
                <w:rStyle w:val="Hyperlinkki"/>
                <w:noProof/>
              </w:rPr>
              <w:t>Osaaminen</w:t>
            </w:r>
            <w:r>
              <w:rPr>
                <w:noProof/>
                <w:webHidden/>
              </w:rPr>
              <w:tab/>
            </w:r>
            <w:r>
              <w:rPr>
                <w:noProof/>
                <w:webHidden/>
              </w:rPr>
              <w:fldChar w:fldCharType="begin"/>
            </w:r>
            <w:r>
              <w:rPr>
                <w:noProof/>
                <w:webHidden/>
              </w:rPr>
              <w:instrText xml:space="preserve"> PAGEREF _Toc120627527 \h </w:instrText>
            </w:r>
            <w:r>
              <w:rPr>
                <w:noProof/>
                <w:webHidden/>
              </w:rPr>
            </w:r>
            <w:r>
              <w:rPr>
                <w:noProof/>
                <w:webHidden/>
              </w:rPr>
              <w:fldChar w:fldCharType="separate"/>
            </w:r>
            <w:r>
              <w:rPr>
                <w:noProof/>
                <w:webHidden/>
              </w:rPr>
              <w:t>28</w:t>
            </w:r>
            <w:r>
              <w:rPr>
                <w:noProof/>
                <w:webHidden/>
              </w:rPr>
              <w:fldChar w:fldCharType="end"/>
            </w:r>
          </w:hyperlink>
        </w:p>
        <w:p w14:paraId="36CD4A76" w14:textId="73010E70" w:rsidR="007D4BA7" w:rsidRDefault="007D4BA7">
          <w:pPr>
            <w:pStyle w:val="Sisluet2"/>
            <w:rPr>
              <w:rFonts w:asciiTheme="minorHAnsi" w:eastAsiaTheme="minorEastAsia" w:hAnsiTheme="minorHAnsi" w:cstheme="minorBidi"/>
              <w:noProof/>
              <w:color w:val="auto"/>
              <w:kern w:val="0"/>
              <w:sz w:val="22"/>
              <w:szCs w:val="22"/>
            </w:rPr>
          </w:pPr>
          <w:hyperlink w:anchor="_Toc120627528" w:history="1">
            <w:r w:rsidRPr="00223627">
              <w:rPr>
                <w:rStyle w:val="Hyperlinkki"/>
                <w:noProof/>
              </w:rPr>
              <w:t>Laadun hallinta</w:t>
            </w:r>
            <w:r>
              <w:rPr>
                <w:noProof/>
                <w:webHidden/>
              </w:rPr>
              <w:tab/>
            </w:r>
            <w:r>
              <w:rPr>
                <w:noProof/>
                <w:webHidden/>
              </w:rPr>
              <w:fldChar w:fldCharType="begin"/>
            </w:r>
            <w:r>
              <w:rPr>
                <w:noProof/>
                <w:webHidden/>
              </w:rPr>
              <w:instrText xml:space="preserve"> PAGEREF _Toc120627528 \h </w:instrText>
            </w:r>
            <w:r>
              <w:rPr>
                <w:noProof/>
                <w:webHidden/>
              </w:rPr>
            </w:r>
            <w:r>
              <w:rPr>
                <w:noProof/>
                <w:webHidden/>
              </w:rPr>
              <w:fldChar w:fldCharType="separate"/>
            </w:r>
            <w:r>
              <w:rPr>
                <w:noProof/>
                <w:webHidden/>
              </w:rPr>
              <w:t>29</w:t>
            </w:r>
            <w:r>
              <w:rPr>
                <w:noProof/>
                <w:webHidden/>
              </w:rPr>
              <w:fldChar w:fldCharType="end"/>
            </w:r>
          </w:hyperlink>
        </w:p>
        <w:p w14:paraId="7CAE5832" w14:textId="0C4A6E10" w:rsidR="007D4BA7" w:rsidRDefault="007D4BA7">
          <w:pPr>
            <w:pStyle w:val="Sisluet2"/>
            <w:rPr>
              <w:rFonts w:asciiTheme="minorHAnsi" w:eastAsiaTheme="minorEastAsia" w:hAnsiTheme="minorHAnsi" w:cstheme="minorBidi"/>
              <w:noProof/>
              <w:color w:val="auto"/>
              <w:kern w:val="0"/>
              <w:sz w:val="22"/>
              <w:szCs w:val="22"/>
            </w:rPr>
          </w:pPr>
          <w:hyperlink w:anchor="_Toc120627529" w:history="1">
            <w:r w:rsidRPr="00223627">
              <w:rPr>
                <w:rStyle w:val="Hyperlinkki"/>
                <w:noProof/>
              </w:rPr>
              <w:t>Palvelun sisällön vaatimukset</w:t>
            </w:r>
            <w:r>
              <w:rPr>
                <w:noProof/>
                <w:webHidden/>
              </w:rPr>
              <w:tab/>
            </w:r>
            <w:r>
              <w:rPr>
                <w:noProof/>
                <w:webHidden/>
              </w:rPr>
              <w:fldChar w:fldCharType="begin"/>
            </w:r>
            <w:r>
              <w:rPr>
                <w:noProof/>
                <w:webHidden/>
              </w:rPr>
              <w:instrText xml:space="preserve"> PAGEREF _Toc120627529 \h </w:instrText>
            </w:r>
            <w:r>
              <w:rPr>
                <w:noProof/>
                <w:webHidden/>
              </w:rPr>
            </w:r>
            <w:r>
              <w:rPr>
                <w:noProof/>
                <w:webHidden/>
              </w:rPr>
              <w:fldChar w:fldCharType="separate"/>
            </w:r>
            <w:r>
              <w:rPr>
                <w:noProof/>
                <w:webHidden/>
              </w:rPr>
              <w:t>29</w:t>
            </w:r>
            <w:r>
              <w:rPr>
                <w:noProof/>
                <w:webHidden/>
              </w:rPr>
              <w:fldChar w:fldCharType="end"/>
            </w:r>
          </w:hyperlink>
        </w:p>
        <w:p w14:paraId="477A735E" w14:textId="44EAD083" w:rsidR="007D4BA7" w:rsidRDefault="007D4BA7">
          <w:pPr>
            <w:pStyle w:val="Sisluet2"/>
            <w:rPr>
              <w:rFonts w:asciiTheme="minorHAnsi" w:eastAsiaTheme="minorEastAsia" w:hAnsiTheme="minorHAnsi" w:cstheme="minorBidi"/>
              <w:noProof/>
              <w:color w:val="auto"/>
              <w:kern w:val="0"/>
              <w:sz w:val="22"/>
              <w:szCs w:val="22"/>
            </w:rPr>
          </w:pPr>
          <w:hyperlink w:anchor="_Toc120627530" w:history="1">
            <w:r w:rsidRPr="00223627">
              <w:rPr>
                <w:rStyle w:val="Hyperlinkki"/>
                <w:noProof/>
              </w:rPr>
              <w:t>Ateriat</w:t>
            </w:r>
            <w:r>
              <w:rPr>
                <w:noProof/>
                <w:webHidden/>
              </w:rPr>
              <w:tab/>
            </w:r>
            <w:r>
              <w:rPr>
                <w:noProof/>
                <w:webHidden/>
              </w:rPr>
              <w:fldChar w:fldCharType="begin"/>
            </w:r>
            <w:r>
              <w:rPr>
                <w:noProof/>
                <w:webHidden/>
              </w:rPr>
              <w:instrText xml:space="preserve"> PAGEREF _Toc120627530 \h </w:instrText>
            </w:r>
            <w:r>
              <w:rPr>
                <w:noProof/>
                <w:webHidden/>
              </w:rPr>
            </w:r>
            <w:r>
              <w:rPr>
                <w:noProof/>
                <w:webHidden/>
              </w:rPr>
              <w:fldChar w:fldCharType="separate"/>
            </w:r>
            <w:r>
              <w:rPr>
                <w:noProof/>
                <w:webHidden/>
              </w:rPr>
              <w:t>30</w:t>
            </w:r>
            <w:r>
              <w:rPr>
                <w:noProof/>
                <w:webHidden/>
              </w:rPr>
              <w:fldChar w:fldCharType="end"/>
            </w:r>
          </w:hyperlink>
        </w:p>
        <w:p w14:paraId="3FA8CB12" w14:textId="24F3F9F0" w:rsidR="007D4BA7" w:rsidRDefault="007D4BA7">
          <w:pPr>
            <w:pStyle w:val="Sisluet2"/>
            <w:rPr>
              <w:rFonts w:asciiTheme="minorHAnsi" w:eastAsiaTheme="minorEastAsia" w:hAnsiTheme="minorHAnsi" w:cstheme="minorBidi"/>
              <w:noProof/>
              <w:color w:val="auto"/>
              <w:kern w:val="0"/>
              <w:sz w:val="22"/>
              <w:szCs w:val="22"/>
            </w:rPr>
          </w:pPr>
          <w:hyperlink w:anchor="_Toc120627531" w:history="1">
            <w:r w:rsidRPr="00223627">
              <w:rPr>
                <w:rStyle w:val="Hyperlinkki"/>
                <w:noProof/>
              </w:rPr>
              <w:t>Turvallisuus</w:t>
            </w:r>
            <w:r>
              <w:rPr>
                <w:noProof/>
                <w:webHidden/>
              </w:rPr>
              <w:tab/>
            </w:r>
            <w:r>
              <w:rPr>
                <w:noProof/>
                <w:webHidden/>
              </w:rPr>
              <w:fldChar w:fldCharType="begin"/>
            </w:r>
            <w:r>
              <w:rPr>
                <w:noProof/>
                <w:webHidden/>
              </w:rPr>
              <w:instrText xml:space="preserve"> PAGEREF _Toc120627531 \h </w:instrText>
            </w:r>
            <w:r>
              <w:rPr>
                <w:noProof/>
                <w:webHidden/>
              </w:rPr>
            </w:r>
            <w:r>
              <w:rPr>
                <w:noProof/>
                <w:webHidden/>
              </w:rPr>
              <w:fldChar w:fldCharType="separate"/>
            </w:r>
            <w:r>
              <w:rPr>
                <w:noProof/>
                <w:webHidden/>
              </w:rPr>
              <w:t>30</w:t>
            </w:r>
            <w:r>
              <w:rPr>
                <w:noProof/>
                <w:webHidden/>
              </w:rPr>
              <w:fldChar w:fldCharType="end"/>
            </w:r>
          </w:hyperlink>
        </w:p>
        <w:p w14:paraId="498336EC" w14:textId="3E6C5412" w:rsidR="007D4BA7" w:rsidRDefault="007D4BA7">
          <w:pPr>
            <w:pStyle w:val="Sisluet2"/>
            <w:rPr>
              <w:rFonts w:asciiTheme="minorHAnsi" w:eastAsiaTheme="minorEastAsia" w:hAnsiTheme="minorHAnsi" w:cstheme="minorBidi"/>
              <w:noProof/>
              <w:color w:val="auto"/>
              <w:kern w:val="0"/>
              <w:sz w:val="22"/>
              <w:szCs w:val="22"/>
            </w:rPr>
          </w:pPr>
          <w:hyperlink w:anchor="_Toc120627532" w:history="1">
            <w:r w:rsidRPr="00223627">
              <w:rPr>
                <w:rStyle w:val="Hyperlinkki"/>
                <w:noProof/>
              </w:rPr>
              <w:t>Raportointi ja valvonta</w:t>
            </w:r>
            <w:r>
              <w:rPr>
                <w:noProof/>
                <w:webHidden/>
              </w:rPr>
              <w:tab/>
            </w:r>
            <w:r>
              <w:rPr>
                <w:noProof/>
                <w:webHidden/>
              </w:rPr>
              <w:fldChar w:fldCharType="begin"/>
            </w:r>
            <w:r>
              <w:rPr>
                <w:noProof/>
                <w:webHidden/>
              </w:rPr>
              <w:instrText xml:space="preserve"> PAGEREF _Toc120627532 \h </w:instrText>
            </w:r>
            <w:r>
              <w:rPr>
                <w:noProof/>
                <w:webHidden/>
              </w:rPr>
            </w:r>
            <w:r>
              <w:rPr>
                <w:noProof/>
                <w:webHidden/>
              </w:rPr>
              <w:fldChar w:fldCharType="separate"/>
            </w:r>
            <w:r>
              <w:rPr>
                <w:noProof/>
                <w:webHidden/>
              </w:rPr>
              <w:t>31</w:t>
            </w:r>
            <w:r>
              <w:rPr>
                <w:noProof/>
                <w:webHidden/>
              </w:rPr>
              <w:fldChar w:fldCharType="end"/>
            </w:r>
          </w:hyperlink>
        </w:p>
        <w:p w14:paraId="49DEDD37" w14:textId="1F69F495" w:rsidR="007D4BA7" w:rsidRDefault="007D4BA7">
          <w:pPr>
            <w:pStyle w:val="Sisluet1"/>
            <w:rPr>
              <w:rFonts w:asciiTheme="minorHAnsi" w:eastAsiaTheme="minorEastAsia" w:hAnsiTheme="minorHAnsi" w:cstheme="minorBidi"/>
              <w:b w:val="0"/>
              <w:iCs w:val="0"/>
              <w:color w:val="auto"/>
              <w:kern w:val="0"/>
              <w:sz w:val="22"/>
              <w:szCs w:val="22"/>
            </w:rPr>
          </w:pPr>
          <w:hyperlink w:anchor="_Toc120627533" w:history="1">
            <w:r w:rsidRPr="00223627">
              <w:rPr>
                <w:rStyle w:val="Hyperlinkki"/>
                <w:noProof/>
              </w:rPr>
              <w:t>Asiakastietojen käsittely ja dokumentointi sekä arkistointi</w:t>
            </w:r>
            <w:r>
              <w:rPr>
                <w:webHidden/>
              </w:rPr>
              <w:tab/>
            </w:r>
            <w:r>
              <w:rPr>
                <w:webHidden/>
              </w:rPr>
              <w:fldChar w:fldCharType="begin"/>
            </w:r>
            <w:r>
              <w:rPr>
                <w:webHidden/>
              </w:rPr>
              <w:instrText xml:space="preserve"> PAGEREF _Toc120627533 \h </w:instrText>
            </w:r>
            <w:r>
              <w:rPr>
                <w:webHidden/>
              </w:rPr>
            </w:r>
            <w:r>
              <w:rPr>
                <w:webHidden/>
              </w:rPr>
              <w:fldChar w:fldCharType="separate"/>
            </w:r>
            <w:r>
              <w:rPr>
                <w:webHidden/>
              </w:rPr>
              <w:t>31</w:t>
            </w:r>
            <w:r>
              <w:rPr>
                <w:webHidden/>
              </w:rPr>
              <w:fldChar w:fldCharType="end"/>
            </w:r>
          </w:hyperlink>
        </w:p>
        <w:p w14:paraId="05D96CE3" w14:textId="379B0C46" w:rsidR="007D4BA7" w:rsidRDefault="007D4BA7">
          <w:pPr>
            <w:pStyle w:val="Sisluet2"/>
            <w:rPr>
              <w:rFonts w:asciiTheme="minorHAnsi" w:eastAsiaTheme="minorEastAsia" w:hAnsiTheme="minorHAnsi" w:cstheme="minorBidi"/>
              <w:noProof/>
              <w:color w:val="auto"/>
              <w:kern w:val="0"/>
              <w:sz w:val="22"/>
              <w:szCs w:val="22"/>
            </w:rPr>
          </w:pPr>
          <w:hyperlink w:anchor="_Toc120627534" w:history="1">
            <w:r w:rsidRPr="00223627">
              <w:rPr>
                <w:rStyle w:val="Hyperlinkki"/>
                <w:noProof/>
              </w:rPr>
              <w:t>Tilaajavastuulain mukaiset liitteet</w:t>
            </w:r>
            <w:r>
              <w:rPr>
                <w:noProof/>
                <w:webHidden/>
              </w:rPr>
              <w:tab/>
            </w:r>
            <w:r>
              <w:rPr>
                <w:noProof/>
                <w:webHidden/>
              </w:rPr>
              <w:fldChar w:fldCharType="begin"/>
            </w:r>
            <w:r>
              <w:rPr>
                <w:noProof/>
                <w:webHidden/>
              </w:rPr>
              <w:instrText xml:space="preserve"> PAGEREF _Toc120627534 \h </w:instrText>
            </w:r>
            <w:r>
              <w:rPr>
                <w:noProof/>
                <w:webHidden/>
              </w:rPr>
            </w:r>
            <w:r>
              <w:rPr>
                <w:noProof/>
                <w:webHidden/>
              </w:rPr>
              <w:fldChar w:fldCharType="separate"/>
            </w:r>
            <w:r>
              <w:rPr>
                <w:noProof/>
                <w:webHidden/>
              </w:rPr>
              <w:t>32</w:t>
            </w:r>
            <w:r>
              <w:rPr>
                <w:noProof/>
                <w:webHidden/>
              </w:rPr>
              <w:fldChar w:fldCharType="end"/>
            </w:r>
          </w:hyperlink>
        </w:p>
        <w:p w14:paraId="0132F525" w14:textId="0CF16C71" w:rsidR="007D4BA7" w:rsidRDefault="007D4BA7">
          <w:pPr>
            <w:pStyle w:val="Sisluet1"/>
            <w:rPr>
              <w:rFonts w:asciiTheme="minorHAnsi" w:eastAsiaTheme="minorEastAsia" w:hAnsiTheme="minorHAnsi" w:cstheme="minorBidi"/>
              <w:b w:val="0"/>
              <w:iCs w:val="0"/>
              <w:color w:val="auto"/>
              <w:kern w:val="0"/>
              <w:sz w:val="22"/>
              <w:szCs w:val="22"/>
            </w:rPr>
          </w:pPr>
          <w:hyperlink w:anchor="_Toc120627535" w:history="1">
            <w:r w:rsidRPr="00223627">
              <w:rPr>
                <w:rStyle w:val="Hyperlinkki"/>
                <w:noProof/>
              </w:rPr>
              <w:t>Automaattinen tilitys</w:t>
            </w:r>
            <w:r>
              <w:rPr>
                <w:webHidden/>
              </w:rPr>
              <w:tab/>
            </w:r>
            <w:r>
              <w:rPr>
                <w:webHidden/>
              </w:rPr>
              <w:fldChar w:fldCharType="begin"/>
            </w:r>
            <w:r>
              <w:rPr>
                <w:webHidden/>
              </w:rPr>
              <w:instrText xml:space="preserve"> PAGEREF _Toc120627535 \h </w:instrText>
            </w:r>
            <w:r>
              <w:rPr>
                <w:webHidden/>
              </w:rPr>
            </w:r>
            <w:r>
              <w:rPr>
                <w:webHidden/>
              </w:rPr>
              <w:fldChar w:fldCharType="separate"/>
            </w:r>
            <w:r>
              <w:rPr>
                <w:webHidden/>
              </w:rPr>
              <w:t>33</w:t>
            </w:r>
            <w:r>
              <w:rPr>
                <w:webHidden/>
              </w:rPr>
              <w:fldChar w:fldCharType="end"/>
            </w:r>
          </w:hyperlink>
        </w:p>
        <w:p w14:paraId="1AF33428" w14:textId="28035191" w:rsidR="007D4BA7" w:rsidRDefault="007D4BA7">
          <w:pPr>
            <w:pStyle w:val="Sisluet1"/>
            <w:rPr>
              <w:rFonts w:asciiTheme="minorHAnsi" w:eastAsiaTheme="minorEastAsia" w:hAnsiTheme="minorHAnsi" w:cstheme="minorBidi"/>
              <w:b w:val="0"/>
              <w:iCs w:val="0"/>
              <w:color w:val="auto"/>
              <w:kern w:val="0"/>
              <w:sz w:val="22"/>
              <w:szCs w:val="22"/>
            </w:rPr>
          </w:pPr>
          <w:hyperlink w:anchor="_Toc120627536" w:history="1">
            <w:r w:rsidRPr="00223627">
              <w:rPr>
                <w:rStyle w:val="Hyperlinkki"/>
                <w:noProof/>
              </w:rPr>
              <w:t>Sääntökirjan sitovuus</w:t>
            </w:r>
            <w:r>
              <w:rPr>
                <w:webHidden/>
              </w:rPr>
              <w:tab/>
            </w:r>
            <w:r>
              <w:rPr>
                <w:webHidden/>
              </w:rPr>
              <w:fldChar w:fldCharType="begin"/>
            </w:r>
            <w:r>
              <w:rPr>
                <w:webHidden/>
              </w:rPr>
              <w:instrText xml:space="preserve"> PAGEREF _Toc120627536 \h </w:instrText>
            </w:r>
            <w:r>
              <w:rPr>
                <w:webHidden/>
              </w:rPr>
            </w:r>
            <w:r>
              <w:rPr>
                <w:webHidden/>
              </w:rPr>
              <w:fldChar w:fldCharType="separate"/>
            </w:r>
            <w:r>
              <w:rPr>
                <w:webHidden/>
              </w:rPr>
              <w:t>33</w:t>
            </w:r>
            <w:r>
              <w:rPr>
                <w:webHidden/>
              </w:rPr>
              <w:fldChar w:fldCharType="end"/>
            </w:r>
          </w:hyperlink>
        </w:p>
        <w:p w14:paraId="52C3033C" w14:textId="7F24A058" w:rsidR="00597524" w:rsidRPr="00FF05A2" w:rsidRDefault="000D3284" w:rsidP="000D3284">
          <w:pPr>
            <w:pStyle w:val="Sisluet1"/>
            <w:rPr>
              <w:rFonts w:eastAsiaTheme="minorEastAsia" w:cstheme="minorBidi"/>
              <w:kern w:val="0"/>
            </w:rPr>
          </w:pPr>
          <w:r>
            <w:rPr>
              <w:sz w:val="28"/>
            </w:rPr>
            <w:fldChar w:fldCharType="end"/>
          </w:r>
        </w:p>
      </w:sdtContent>
    </w:sdt>
    <w:p w14:paraId="1E5FEFFD" w14:textId="7A9FDAAF"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w:t>
      </w:r>
      <w:r w:rsidR="00A104AF">
        <w:t>2</w:t>
      </w:r>
      <w:r w:rsidRPr="003767E4">
        <w:t>/202</w:t>
      </w:r>
      <w:r w:rsidR="009B7665">
        <w:t>2</w:t>
      </w:r>
      <w:r w:rsidR="003D1668" w:rsidRPr="003767E4">
        <w:br/>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6195627C" w:rsidR="003D1668" w:rsidRDefault="00ED0084" w:rsidP="003D1668">
      <w:pPr>
        <w:pStyle w:val="Otsikko1"/>
        <w:rPr>
          <w:color w:val="0070C0"/>
        </w:rPr>
      </w:pPr>
      <w:bookmarkStart w:id="2" w:name="_Toc120627481"/>
      <w:r w:rsidRPr="008B3072">
        <w:rPr>
          <w:color w:val="0070C0"/>
        </w:rPr>
        <w:lastRenderedPageBreak/>
        <w:t>Sääntökirjan yleinen osa</w:t>
      </w:r>
      <w:bookmarkEnd w:id="2"/>
    </w:p>
    <w:p w14:paraId="3AF01314" w14:textId="058D3217" w:rsidR="00A104AF" w:rsidRPr="00A104AF" w:rsidRDefault="00A104AF" w:rsidP="00A104AF">
      <w:pPr>
        <w:pStyle w:val="Otsikko1"/>
      </w:pPr>
      <w:bookmarkStart w:id="3" w:name="_Toc120627482"/>
      <w:r>
        <w:t>Sääntökirja ja sen soveltamisala</w:t>
      </w:r>
      <w:bookmarkEnd w:id="3"/>
    </w:p>
    <w:p w14:paraId="2B5F5D9E" w14:textId="200CE1EB" w:rsidR="00A104AF" w:rsidRDefault="00A104AF" w:rsidP="00A104AF">
      <w:r>
        <w:t>Sääntökirjalla tarkoitetaan asiakirjaa, jolla hyvinvointialue asettaa palvelusetelilain 5 §:ssä tarkoitetut hyväksymiskriteerit palvelun tuottajille. Hyvinvointialue velvoittaa palvelun tuottajat jatkuvasti noudattamaan sääntökirjan määräyksiä. Sääntökirjaa noudatetaan, kun hyvinvointialue järjestää asiakkailleen palveluja sosiaali- ja terveydenhuollon palvelusetelistä annetun lain (569/2009) (jatkossa palvelusetelilaki) mukaisesti. Yksityinen palveluntuottaja sitoutuu noudattamaan tämän sääntökirjan vaatimuksia siitä alkaen, kun palveluntuottaja hyväksytään palvelusetelituottajaksi.</w:t>
      </w:r>
    </w:p>
    <w:p w14:paraId="0497333F" w14:textId="4B636658" w:rsidR="00A104AF" w:rsidRDefault="00A104AF" w:rsidP="00A104AF">
      <w:r>
        <w:t>Sääntökirja ei ole sopimus hyvinvointialueen ja palveluntuottajan välillä.</w:t>
      </w:r>
    </w:p>
    <w:p w14:paraId="0462FA62" w14:textId="664FEEA7" w:rsidR="00A104AF" w:rsidRDefault="00A104AF" w:rsidP="00A104AF">
      <w:r>
        <w:t>Itse palvelua tuotettaessa sitä koskevan sopimuksen osapuolina ovat palveluntuottaja ja asiakas. Sopimuksen sitoumukset ja vastuut eivät kohdistu hyvinvointialueeseen.</w:t>
      </w:r>
    </w:p>
    <w:p w14:paraId="23835BFB" w14:textId="77777777" w:rsidR="00A104AF" w:rsidRDefault="00A104AF" w:rsidP="00A104AF"/>
    <w:p w14:paraId="39D7A463" w14:textId="40F80228" w:rsidR="00ED0084" w:rsidRDefault="00A104AF" w:rsidP="00A104AF">
      <w:r>
        <w:t>Hyvinvointialueella on oikeus tehdä muutoksia tämän sääntökirjan ja sen liitteiden sisältämiin määräyksiin. Hyvinvointialue ilmoittaa palveluntuottajalle muutoksista kirjallisesti välittömästi päätöksen tekemisen jälkeen. Mikäli palveluntuottaja ei halua tulla sidotuksi muuttuneisiin sääntöihin, sen tulee ilmoittaa siitä hyvinvointialueelle kirjallisesti kuudenkymmenen (60) päivän kuluessa muutosilmoituksen lähettämisestä. Mikäli hyvinvointialueelle ei toimiteta edellä mainittua ilmoitusta, palveluntuottaja sitoutuu noudattamaan muuttuneita ehtoja muutosilmoituksessa mainitusta päivästä lukien, mutta kuitenkin aikaisintaan kuusikymmentä (60) päivää muutosilmoituksen toimittamisesta.</w:t>
      </w:r>
    </w:p>
    <w:p w14:paraId="05779BE4" w14:textId="58A427C2" w:rsidR="00A104AF" w:rsidRDefault="00A104AF" w:rsidP="00A104AF"/>
    <w:p w14:paraId="2C962494" w14:textId="63EC0B1D" w:rsidR="00A104AF" w:rsidRDefault="00A104AF" w:rsidP="00A104AF">
      <w:r w:rsidRPr="00A104AF">
        <w:t>Tämä sääntökirja on voimassa toistaiseksi</w:t>
      </w:r>
      <w:r>
        <w:t>.</w:t>
      </w:r>
    </w:p>
    <w:p w14:paraId="3B46641C" w14:textId="42405A5E" w:rsidR="00ED0084" w:rsidRDefault="00ED0084" w:rsidP="00ED0084">
      <w:pPr>
        <w:pStyle w:val="Otsikko1"/>
      </w:pPr>
      <w:bookmarkStart w:id="4" w:name="_Toc120627483"/>
      <w:r>
        <w:t>Määritelmät</w:t>
      </w:r>
      <w:bookmarkEnd w:id="4"/>
    </w:p>
    <w:p w14:paraId="399521AF" w14:textId="015007DA" w:rsidR="00ED0084" w:rsidRDefault="00ED0084" w:rsidP="00ED0084">
      <w:r>
        <w:t>Tässä sääntökirjassa:</w:t>
      </w:r>
    </w:p>
    <w:p w14:paraId="7649E399" w14:textId="77777777" w:rsidR="00ED0084" w:rsidRDefault="00ED0084" w:rsidP="00ED0084"/>
    <w:p w14:paraId="042107DD" w14:textId="281D2543" w:rsidR="00ED0084" w:rsidRDefault="00ED0084" w:rsidP="009328D4">
      <w:pPr>
        <w:pStyle w:val="Luettelokappale"/>
        <w:numPr>
          <w:ilvl w:val="0"/>
          <w:numId w:val="5"/>
        </w:numPr>
      </w:pPr>
      <w:r w:rsidRPr="00ED0084">
        <w:rPr>
          <w:b/>
          <w:bCs/>
        </w:rPr>
        <w:t>Asiakkaalla</w:t>
      </w:r>
      <w:r>
        <w:t xml:space="preserve"> tarkoitetaan sosiaalihuollon asiakkaan asemasta ja oikeuksista annetun lain (812/ 2000, jäljempänä sosiaalihuollon asiakaslaki 3 §:n 1 kohdassa tarkoitettua asiakasta ja potilaan asemasta ja oikeuksista annetun lain (785/ 1992, jäljempänä potilaslaki) 2 §:n 1 kohdassa tarkoitettua potilasta.</w:t>
      </w:r>
    </w:p>
    <w:p w14:paraId="012B3650" w14:textId="77777777" w:rsidR="00ED0084" w:rsidRDefault="00ED0084" w:rsidP="00ED0084">
      <w:pPr>
        <w:pStyle w:val="Luettelokappale"/>
        <w:numPr>
          <w:ilvl w:val="0"/>
          <w:numId w:val="0"/>
        </w:numPr>
        <w:ind w:left="720"/>
      </w:pPr>
    </w:p>
    <w:p w14:paraId="395CFA1F" w14:textId="77777777" w:rsidR="00ED0084" w:rsidRDefault="00ED0084" w:rsidP="009328D4">
      <w:pPr>
        <w:pStyle w:val="Luettelokappale"/>
        <w:numPr>
          <w:ilvl w:val="0"/>
          <w:numId w:val="5"/>
        </w:numPr>
      </w:pPr>
      <w:r w:rsidRPr="00ED0084">
        <w:rPr>
          <w:b/>
          <w:bCs/>
        </w:rPr>
        <w:t>Hyvinvointialue</w:t>
      </w:r>
      <w:r>
        <w:t xml:space="preserve"> on palvelunjärjestäjä. </w:t>
      </w:r>
    </w:p>
    <w:p w14:paraId="53430864" w14:textId="77777777" w:rsidR="00ED0084" w:rsidRDefault="00ED0084" w:rsidP="00ED0084">
      <w:pPr>
        <w:ind w:left="644" w:hanging="360"/>
      </w:pPr>
    </w:p>
    <w:p w14:paraId="23BE0D79" w14:textId="5B5E7F35" w:rsidR="00ED0084" w:rsidRDefault="00ED0084" w:rsidP="009328D4">
      <w:pPr>
        <w:pStyle w:val="Luettelokappale"/>
        <w:numPr>
          <w:ilvl w:val="0"/>
          <w:numId w:val="5"/>
        </w:numPr>
      </w:pPr>
      <w:r w:rsidRPr="00ED0084">
        <w:rPr>
          <w:b/>
          <w:bCs/>
        </w:rPr>
        <w:lastRenderedPageBreak/>
        <w:t>Omavastuuosuudella</w:t>
      </w:r>
      <w:r>
        <w:t xml:space="preserve"> tarkoitetaan sitä osuutta yksityisen palveluntuottajan tuottaman palvelun hinnasta, jota hyvinvointialueen myöntämän palvelusetelin arvo ei kata ja joka jää asiakkaan maksettavaksi.</w:t>
      </w:r>
    </w:p>
    <w:p w14:paraId="6951E142" w14:textId="77777777" w:rsidR="00ED0084" w:rsidRDefault="00ED0084" w:rsidP="00ED0084"/>
    <w:p w14:paraId="402268F7" w14:textId="77777777" w:rsidR="00ED0084" w:rsidRDefault="00ED0084" w:rsidP="009328D4">
      <w:pPr>
        <w:pStyle w:val="Luettelokappale"/>
        <w:numPr>
          <w:ilvl w:val="0"/>
          <w:numId w:val="5"/>
        </w:numPr>
      </w:pPr>
      <w:r w:rsidRPr="00ED0084">
        <w:rPr>
          <w:b/>
          <w:bCs/>
        </w:rPr>
        <w:t>Palvelusetelillä</w:t>
      </w:r>
      <w:r>
        <w:t xml:space="preserve"> tarkoitetaan palvelun järjestämisvastuussa olevan hyvinvointialueen sosiaali- ja terveyspalvelun saajalle myöntämää sitoumusta korvata palveluntuottajan antaman palvelun kustannukset hyvinvointialueen ennalta määräämään arvoon asti, sekä hyvinvointialueen sitoumusta suorittaa tietty sen ennalta määräämä rahamäärä palveluntuottajalle niiden kustannusten korvaamiseksi, joita palveluntuottajalle on aiheutunut asiakkaalle tuotetusta palvelusta. Palveluseteli voi konkreettisena maksuvälineenä olla esimerkiksi painettu palveluseteli, sähköinen kortti tai viranomaispäätös.</w:t>
      </w:r>
    </w:p>
    <w:p w14:paraId="03219C35" w14:textId="77777777" w:rsidR="00ED0084" w:rsidRDefault="00ED0084" w:rsidP="00ED0084"/>
    <w:p w14:paraId="42075E8A" w14:textId="77777777" w:rsidR="00ED0084" w:rsidRDefault="00ED0084" w:rsidP="00ED0084">
      <w:pPr>
        <w:pStyle w:val="Luettelokappale"/>
        <w:numPr>
          <w:ilvl w:val="0"/>
          <w:numId w:val="0"/>
        </w:numPr>
        <w:ind w:left="720"/>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Palvelusetelin käyttäjällä on oikeus valita haluamansa palveluntuottaja, joka on hyvinvointialueen hyväksymä.</w:t>
      </w:r>
    </w:p>
    <w:p w14:paraId="5A11E135" w14:textId="77777777" w:rsidR="00ED0084" w:rsidRDefault="00ED0084" w:rsidP="00ED0084">
      <w:pPr>
        <w:pStyle w:val="Luettelokappale"/>
        <w:numPr>
          <w:ilvl w:val="0"/>
          <w:numId w:val="0"/>
        </w:numPr>
        <w:ind w:left="720"/>
      </w:pPr>
    </w:p>
    <w:p w14:paraId="485E2A00" w14:textId="7AF98983" w:rsidR="00ED0084" w:rsidRDefault="00ED0084" w:rsidP="00ED0084">
      <w:pPr>
        <w:pStyle w:val="Luettelokappale"/>
        <w:numPr>
          <w:ilvl w:val="0"/>
          <w:numId w:val="0"/>
        </w:numPr>
        <w:ind w:left="720"/>
      </w:pPr>
      <w:r>
        <w:t>Laki sosiaali- ja terveydenhuollon palvelusetelistä (569/2009) muutoksineen (601/2022), jäljempänä palvelusetelilaki, säätelee palvelusetelin käyttöä. Palvelusetelilakia sovelletaan palvelusetelin käyttämiseen hyvinvointialueiden järjestämissä sosiaali- ja terveyspalveluissa. Lakia sovelletaan ainoastaan yksityisten sosiaali- ja terveyspalvelujen hankkimiseksi. Palvelusetelillä järjestettävässä palvelussa hyvinvointialue ei tule sopimusosapuoleksi palvelusta sovittaessa, sillä kyseessä on kuluttajan asemassa olevan asiakkaan ja palveluntuottajan välinen sopimus.</w:t>
      </w:r>
    </w:p>
    <w:p w14:paraId="5F7E1073" w14:textId="77777777" w:rsidR="00ED0084" w:rsidRDefault="00ED0084" w:rsidP="00ED0084"/>
    <w:p w14:paraId="0249EC70" w14:textId="39D477CB" w:rsidR="00ED0084" w:rsidRDefault="00ED0084" w:rsidP="009328D4">
      <w:pPr>
        <w:pStyle w:val="Luettelokappale"/>
        <w:numPr>
          <w:ilvl w:val="0"/>
          <w:numId w:val="5"/>
        </w:numPr>
      </w:pPr>
      <w:r w:rsidRPr="00ED0084">
        <w:rPr>
          <w:b/>
          <w:bCs/>
        </w:rPr>
        <w:t>Palveluntuottaja</w:t>
      </w:r>
      <w:r>
        <w:t xml:space="preserve"> on palvelusetelillä palvelua tuottava, yksityisestä terveydenhuollosta annetussa laissa (152/1990) tai yksityisistä sosiaalipalveluista annetussa laissa (922/2011) tarkoitettu palveluntuottaja.</w:t>
      </w:r>
    </w:p>
    <w:p w14:paraId="6900444D" w14:textId="77777777" w:rsidR="00ED0084" w:rsidRDefault="00ED0084" w:rsidP="00ED0084"/>
    <w:p w14:paraId="4A491FFB" w14:textId="49163E50" w:rsidR="00ED0084" w:rsidRDefault="00ED0084" w:rsidP="009328D4">
      <w:pPr>
        <w:pStyle w:val="Luettelokappale"/>
        <w:numPr>
          <w:ilvl w:val="0"/>
          <w:numId w:val="5"/>
        </w:numPr>
      </w:pPr>
      <w:r w:rsidRPr="00ED0084">
        <w:rPr>
          <w:b/>
          <w:bCs/>
        </w:rPr>
        <w:t>Sähköisellä palvelusetelijärjestelmällä</w:t>
      </w:r>
      <w:r>
        <w:t xml:space="preserve"> tarkoitetaan tietojärjestelmää, jolla hallinnoidaan palveluseteleiden luomista, toteutuneiden toimenpiteiden kirjaamista ja annetuista palveluista tehtävää tilitystä yksityisille palveluntuottajille. Järjestelmä tukee asiakasta palvelusetelin käytössä ja palveluntuottajien sekä hintojen vertailussa.</w:t>
      </w:r>
    </w:p>
    <w:p w14:paraId="725CC123" w14:textId="77777777" w:rsidR="00ED0084" w:rsidRDefault="00ED0084" w:rsidP="00ED0084"/>
    <w:p w14:paraId="6B6A5D90" w14:textId="43D8CE15" w:rsidR="00ED0084" w:rsidRDefault="00ED0084" w:rsidP="009328D4">
      <w:pPr>
        <w:pStyle w:val="Luettelokappale"/>
        <w:numPr>
          <w:ilvl w:val="0"/>
          <w:numId w:val="5"/>
        </w:numPr>
      </w:pPr>
      <w:r w:rsidRPr="00ED0084">
        <w:rPr>
          <w:b/>
          <w:bCs/>
        </w:rPr>
        <w:t>Sääntökirjalla</w:t>
      </w:r>
      <w:r>
        <w:t xml:space="preserve"> tarkoitetaan asiakirjaa, jolla hyvinvointialue asettaa palveluntuottajille palvelusetelilain 5 §:ssä tarkoitetut hyväksymiskriteerit sekä muita velvoitteita. Palveluntuottaja sitoutuu noudattamaan sääntökirjan ehtoja siitä alkaen, kun palveluntuottaja hyväksytään palvelusetelillä toteutettavan palvelun palveluntuottajaksi.  Sääntökirjaa käsitellään tarkemmin </w:t>
      </w:r>
      <w:r w:rsidR="00806E5E">
        <w:t>seuraavassa luvussa</w:t>
      </w:r>
      <w:r>
        <w:t>.</w:t>
      </w:r>
    </w:p>
    <w:p w14:paraId="6A945545" w14:textId="77777777" w:rsidR="00ED0084" w:rsidRDefault="00ED0084" w:rsidP="00ED0084"/>
    <w:p w14:paraId="579830ED" w14:textId="7D2A316E" w:rsidR="00ED0084" w:rsidRDefault="00ED0084" w:rsidP="009328D4">
      <w:pPr>
        <w:pStyle w:val="Luettelokappale"/>
        <w:numPr>
          <w:ilvl w:val="0"/>
          <w:numId w:val="5"/>
        </w:numPr>
      </w:pPr>
      <w:r w:rsidRPr="00ED0084">
        <w:rPr>
          <w:b/>
          <w:bCs/>
        </w:rPr>
        <w:t>Tasasuuruisella palvelusetelillä</w:t>
      </w:r>
      <w:r>
        <w:t xml:space="preserve"> tarkoitetaan palveluseteliä, jonka arvon hyvinvointialue on määritellyt, ja joka on sama kaikille asiakkaan tuloista riippumatta.</w:t>
      </w:r>
    </w:p>
    <w:p w14:paraId="0499CD6B" w14:textId="77777777" w:rsidR="00ED0084" w:rsidRDefault="00ED0084" w:rsidP="00ED0084"/>
    <w:p w14:paraId="3E1A026A" w14:textId="23B63E16" w:rsidR="00ED0084" w:rsidRDefault="00ED0084" w:rsidP="009328D4">
      <w:pPr>
        <w:pStyle w:val="Luettelokappale"/>
        <w:numPr>
          <w:ilvl w:val="0"/>
          <w:numId w:val="5"/>
        </w:numPr>
      </w:pPr>
      <w:r w:rsidRPr="00ED0084">
        <w:rPr>
          <w:b/>
          <w:bCs/>
        </w:rPr>
        <w:lastRenderedPageBreak/>
        <w:t>Tulosidonnaisella palvelusetelillä</w:t>
      </w:r>
      <w:r>
        <w:t xml:space="preserve"> tarkoitetaan palveluseteliä, jonka arvo määräytyy hyvinvointialueen määrittelemien asiakkaan jatkuvien ja säännöllisten tulojen mukaan tai jonka arvo perustuu tulojen huomioon ottamiseen sosiaalihuoltolain tai sosiaali- ja terveydenhuollon asiakasmaksuista annetussa laissa säädetyllä tavalla.</w:t>
      </w:r>
    </w:p>
    <w:p w14:paraId="2178A5C4" w14:textId="6418E281" w:rsidR="008B3072" w:rsidRDefault="008B3072" w:rsidP="008B3072">
      <w:pPr>
        <w:ind w:left="644" w:hanging="360"/>
      </w:pPr>
    </w:p>
    <w:p w14:paraId="29B65F7B" w14:textId="77777777" w:rsidR="008B3072" w:rsidRPr="00ED0084" w:rsidRDefault="008B3072" w:rsidP="008B3072">
      <w:pPr>
        <w:ind w:left="644" w:hanging="360"/>
      </w:pPr>
    </w:p>
    <w:p w14:paraId="1F42E989" w14:textId="07126A31" w:rsidR="003D1668" w:rsidRDefault="00A104AF" w:rsidP="003D1668">
      <w:pPr>
        <w:pStyle w:val="Otsikko1"/>
      </w:pPr>
      <w:bookmarkStart w:id="5" w:name="_Toc120627484"/>
      <w:r>
        <w:t>Palveluntuottajan velvoitteet</w:t>
      </w:r>
      <w:bookmarkEnd w:id="5"/>
    </w:p>
    <w:p w14:paraId="6505E710" w14:textId="3DB4F012" w:rsidR="003D1668" w:rsidRDefault="00A104AF" w:rsidP="003D1668">
      <w:pPr>
        <w:pStyle w:val="Otsikko2"/>
      </w:pPr>
      <w:bookmarkStart w:id="6" w:name="_Toc120627485"/>
      <w:r>
        <w:t>Hakeutuminen ja valvonta</w:t>
      </w:r>
      <w:bookmarkEnd w:id="6"/>
    </w:p>
    <w:p w14:paraId="2404DBCC" w14:textId="2FC51AC5" w:rsidR="00A104AF" w:rsidRDefault="00A104AF" w:rsidP="00A104AF">
      <w:pPr>
        <w:pStyle w:val="Leiptekstikappalevli"/>
      </w:pPr>
      <w:r>
        <w:t>Palveluntuottajaksi hakeudutaan palvelusetelijärjestelmän kautta. Palveluntuottajan kelpoisuuteen liittyvät viranomaisrekisteritarkistukset tehdään automaattisesti, sillä Vantaan ja Keravan hyvinvointialue edellyttää, että sen käyttämät palveluntuottajat ovat liittyneet Vastuu Group</w:t>
      </w:r>
      <w:r w:rsidR="00AE0168">
        <w:t xml:space="preserve"> </w:t>
      </w:r>
      <w:r>
        <w:t>Luotettava Kumppani – ohjelmaan.</w:t>
      </w:r>
      <w:r w:rsidR="00AE0168">
        <w:t xml:space="preserve"> </w:t>
      </w:r>
      <w:r>
        <w:t>Palveluntuottajien tilaajavastuulain edellyttämien todistusten tarkistaminen tapahtuu ensisijaisesti</w:t>
      </w:r>
      <w:r w:rsidR="00AE0168">
        <w:t xml:space="preserve"> </w:t>
      </w:r>
      <w:r>
        <w:t>sähköisesti ja automaattisesti (4 krt /vuodessa).</w:t>
      </w:r>
    </w:p>
    <w:p w14:paraId="57EE2316" w14:textId="2D386F5B" w:rsidR="00A104AF" w:rsidRDefault="00AE0168" w:rsidP="00A104AF">
      <w:pPr>
        <w:pStyle w:val="Leiptekstikappalevli"/>
      </w:pPr>
      <w:r>
        <w:t>Hyvinvointialueella</w:t>
      </w:r>
      <w:r w:rsidR="00A104AF">
        <w:t xml:space="preserve"> on valvontavelvollisuus tuottajan suorittamaan toimintaan. </w:t>
      </w:r>
      <w:r>
        <w:t>Hyvinvointialue</w:t>
      </w:r>
      <w:r w:rsidR="00A104AF">
        <w:t xml:space="preserve"> valvoo hyväksymiensä</w:t>
      </w:r>
      <w:r>
        <w:t xml:space="preserve"> </w:t>
      </w:r>
      <w:r w:rsidR="00A104AF">
        <w:t>palveluntuottajien palvelujen laatua ja varmistaa, että palvelujen laatu täyttää palvelusetelilain</w:t>
      </w:r>
      <w:r>
        <w:t xml:space="preserve"> </w:t>
      </w:r>
      <w:r w:rsidR="00A104AF">
        <w:t>sekä sääntökirjan mukaiset kriteerit.</w:t>
      </w:r>
    </w:p>
    <w:p w14:paraId="532A2621" w14:textId="26964EAA" w:rsidR="008B3072" w:rsidRDefault="00A104AF" w:rsidP="008B3072">
      <w:pPr>
        <w:pStyle w:val="Leiptekstikappalevli"/>
      </w:pPr>
      <w:r>
        <w:t>Mahdollinen hinnantarkistus voidaan tehdä 12 kuukauden välein. Tätä useammin hintoja ei voi</w:t>
      </w:r>
      <w:r w:rsidR="00AE0168">
        <w:t xml:space="preserve"> </w:t>
      </w:r>
      <w:r>
        <w:t>muuttaa.</w:t>
      </w:r>
    </w:p>
    <w:p w14:paraId="716BE0ED" w14:textId="77777777" w:rsidR="008B3072" w:rsidRPr="008B3072" w:rsidRDefault="008B3072" w:rsidP="008B3072">
      <w:pPr>
        <w:pStyle w:val="Leiptekstikappalevli"/>
      </w:pPr>
    </w:p>
    <w:p w14:paraId="2BDEA3A6" w14:textId="601183EE" w:rsidR="003D1668" w:rsidRDefault="00AE0168" w:rsidP="003D1668">
      <w:pPr>
        <w:pStyle w:val="Otsikko2"/>
      </w:pPr>
      <w:bookmarkStart w:id="7" w:name="_Toc120627486"/>
      <w:r>
        <w:t>Palveluntuottajaksi hyväksyminen ja peruutus</w:t>
      </w:r>
      <w:bookmarkEnd w:id="7"/>
    </w:p>
    <w:p w14:paraId="5C47E107" w14:textId="03996E00" w:rsidR="00AE0168" w:rsidRDefault="00AE0168" w:rsidP="00AE0168">
      <w:pPr>
        <w:pStyle w:val="Leiptekstikappalevli"/>
      </w:pPr>
      <w:r>
        <w:t>Hyvinvointialue hyväksyy palvelusetelijärjestelmän piiriin kuuluvat palveluntuottajat palvelusetelilain edellyttämällä tavalla. Mikäli hyvinvointialue hallinnollisin päätöksin lopettaa palvelujen järjestämisen palvelusetelillä tai muuttaa palvelusetelin käytölle asetettuja ehtoja, hyvinvointialueella on oikeus peruuttaa palvelun tuottajan hyväksyminen ja poistaa palveluntuottajan nimi hyväksyttyjen palvelu tuottajien listalta kolmen kuukauden kuluttua päätöksenteosta.</w:t>
      </w:r>
    </w:p>
    <w:p w14:paraId="532487C0" w14:textId="77777777" w:rsidR="00AE0168" w:rsidRDefault="00AE0168" w:rsidP="00AE0168">
      <w:pPr>
        <w:pStyle w:val="Leiptekstikappalevli"/>
      </w:pPr>
      <w:r>
        <w:t>Hyvinvointialueella on oikeus peruuttaa palveluntuottajan hyväksyminen välittömästi ilman irtisanomisaikaa, mikäli</w:t>
      </w:r>
    </w:p>
    <w:p w14:paraId="7E9AAE18" w14:textId="77777777" w:rsidR="00AE0168" w:rsidRDefault="00AE0168" w:rsidP="009328D4">
      <w:pPr>
        <w:pStyle w:val="Leiptekstikappalevli"/>
        <w:numPr>
          <w:ilvl w:val="0"/>
          <w:numId w:val="6"/>
        </w:numPr>
      </w:pPr>
      <w:r>
        <w:t>hyviä palvelukäytäntöjä ei noudateta</w:t>
      </w:r>
    </w:p>
    <w:p w14:paraId="526AFF18" w14:textId="77777777" w:rsidR="00AE0168" w:rsidRDefault="00AE0168" w:rsidP="009328D4">
      <w:pPr>
        <w:pStyle w:val="Leiptekstikappalevli"/>
        <w:numPr>
          <w:ilvl w:val="0"/>
          <w:numId w:val="6"/>
        </w:numPr>
      </w:pPr>
      <w:r>
        <w:t>laissa ja tässä sääntökirjassa hyväksymiselle asetetut edellytykset eivät täyty</w:t>
      </w:r>
    </w:p>
    <w:p w14:paraId="44D2E203" w14:textId="77777777" w:rsidR="00AE0168" w:rsidRDefault="00AE0168" w:rsidP="009328D4">
      <w:pPr>
        <w:pStyle w:val="Leiptekstikappalevli"/>
        <w:numPr>
          <w:ilvl w:val="0"/>
          <w:numId w:val="6"/>
        </w:numPr>
      </w:pPr>
      <w:r>
        <w:t>palveluntuottaja ei noudata sääntökirjan ehtoja</w:t>
      </w:r>
    </w:p>
    <w:p w14:paraId="06351A58" w14:textId="77777777" w:rsidR="00AE0168" w:rsidRDefault="00AE0168" w:rsidP="009328D4">
      <w:pPr>
        <w:pStyle w:val="Leiptekstikappalevli"/>
        <w:numPr>
          <w:ilvl w:val="0"/>
          <w:numId w:val="6"/>
        </w:numPr>
      </w:pPr>
      <w:r>
        <w:lastRenderedPageBreak/>
        <w:t>palveluntuottaja on tullut maksukyvyttömäksi, ei ole kyennyt hoitamaan laskujaan eräpäivään mennessä, on aloittanut akordimenettelyn, on asetettu selvitystilaan tai on välittömässä vaarassa tulla asetetuksi selvitystilaan</w:t>
      </w:r>
    </w:p>
    <w:p w14:paraId="63E09B09" w14:textId="14BC25BC" w:rsidR="00AE0168" w:rsidRDefault="00AE0168" w:rsidP="009328D4">
      <w:pPr>
        <w:pStyle w:val="Leiptekstikappalevli"/>
        <w:numPr>
          <w:ilvl w:val="0"/>
          <w:numId w:val="6"/>
        </w:numPr>
      </w:pPr>
      <w:r>
        <w:t>palveluntuottaja tai joku sen johtoon kuuluva henkilö on tuomittu elinkeinotoimintaan liittyvässä rikoksessa.</w:t>
      </w:r>
    </w:p>
    <w:p w14:paraId="1AFF3C92" w14:textId="7330CE98" w:rsidR="00AE0168" w:rsidRDefault="00AE0168" w:rsidP="00AE0168">
      <w:pPr>
        <w:pStyle w:val="Leiptekstikappalevli"/>
      </w:pPr>
      <w:r>
        <w:t>Hyvinvointialueella on oikeus peruuttaa palveluntuottajan hyväksyminen, jos palveluntuottaja pyytää hyväksymisensä peruuttamista. Hyväksynnän peruuttamisen jälkeen ko. palveluntuottaja ei voi vastaanottaa palvelutilauksia, joiden maksamiseen käytetään palveluseteliä. Palveluntuottajan tulee huolehtia niiden palvelutilausten perumisesta, jotka se oli ehtinyt sopia ennen hyväksynnän peruuttamista.</w:t>
      </w:r>
    </w:p>
    <w:p w14:paraId="327284FF" w14:textId="339BC115" w:rsidR="00AE0168" w:rsidRDefault="00AE0168" w:rsidP="00AE0168">
      <w:pPr>
        <w:pStyle w:val="Otsikko2"/>
      </w:pPr>
      <w:bookmarkStart w:id="8" w:name="_Toc120627487"/>
      <w:r>
        <w:t>Palveluntuottajaa koskevat yleiset velvoitteet</w:t>
      </w:r>
      <w:bookmarkEnd w:id="8"/>
    </w:p>
    <w:p w14:paraId="675EC0F4" w14:textId="77777777" w:rsidR="00AE0168" w:rsidRDefault="00AE0168" w:rsidP="00AE0168">
      <w:pPr>
        <w:pStyle w:val="Leiptekstikappalevli"/>
      </w:pPr>
      <w:r w:rsidRPr="00AE0168">
        <w:t>Palveluntuottajan on noudatettava palveluntuottajaa ja sen toimintaa koskevaa lainsäädäntöä sekä kaikkia viranomaismääräyksiä ja ohjeita. Palvelujen tuottajan tulee täyttää kulloinkin voimassa olevat, sitä koskevat erityislainsäädännön edellytykset. Tässä tapauksessa erityislainsäädännöllä tarkoitetaan erityisesti yksityisestä terveydenhuollosta annettua lakia (152/1990) tai 922/2011 Laki yksityisistä sosiaalipalveluista</w:t>
      </w:r>
      <w:r>
        <w:t>.</w:t>
      </w:r>
    </w:p>
    <w:p w14:paraId="758E6195" w14:textId="77777777" w:rsidR="00AE0168" w:rsidRDefault="00AE0168" w:rsidP="00AE0168">
      <w:pPr>
        <w:pStyle w:val="Leiptekstikappalevli"/>
      </w:pPr>
      <w:r w:rsidRPr="00AE0168">
        <w:t xml:space="preserve">Palveluntuottajalla on mahdollisuus käyttää alihankkijoita, jotka </w:t>
      </w:r>
      <w:r>
        <w:t>hyvinvointialue</w:t>
      </w:r>
      <w:r w:rsidRPr="00AE0168">
        <w:t xml:space="preserve"> on hyväksynyt alihankkijoiksi. Palvelusetelihakemuksessa on esitettävä selvitys tuottajan käyttämistä alihankkijoista. Palvelusetelihakemuksen tekijä vastaa alihankinnasta kuten omasta toiminnastaan. Palvelusetelihakemuksessa edellytetyt selvitykset ja vaadittavat liitteet on toimitettava myös alihankkijoista.</w:t>
      </w:r>
    </w:p>
    <w:p w14:paraId="04792814" w14:textId="77777777" w:rsidR="00AE0168" w:rsidRDefault="00AE0168" w:rsidP="00AE0168">
      <w:pPr>
        <w:pStyle w:val="Leiptekstikappalevli"/>
      </w:pPr>
      <w:r w:rsidRPr="00AE0168">
        <w:t xml:space="preserve">Palveluntuottaja sitoutuu noudattamaan tämän sääntökirjan ehtoja siitä alkaen, kun palveluntuottaja hyväksytään palvelusetelillä toteutettavan palvelun palveluntuottajaksi. Palveluntuottajan tuottamien palvelujen on jatkuvasti vastattava vähintään sitä tasoa, jota edellytetään vastaavalta </w:t>
      </w:r>
      <w:r>
        <w:t xml:space="preserve">hyvinvointialueen </w:t>
      </w:r>
      <w:r w:rsidRPr="00AE0168">
        <w:t>toiminnalta. Samoin palvelun tuottajan on toteutettava asiakkaansa oikeuden laadultaan hyvään terveyden- ja sairaanhoitoon sekä sosiaalipalveluihin.</w:t>
      </w:r>
    </w:p>
    <w:p w14:paraId="4018F6AF" w14:textId="4857A96B" w:rsidR="00AE0168" w:rsidRDefault="00AE0168" w:rsidP="00AE0168">
      <w:pPr>
        <w:pStyle w:val="Leiptekstikappalevli"/>
      </w:pPr>
      <w:r w:rsidRPr="00AE0168">
        <w:t xml:space="preserve">Palveluntuottaja tarkistaa sähköisestä järjestelmästä tai paperisesta palvelusetelistä asiakkaan palvelusetelin voimassaolon ja käytettävissä olevan määrän ennen palvelutilauksen vastaanottamista. Palveluntuottajalla ei ole laskutusoikeutta, jos asiakkaalla ei ole ollut </w:t>
      </w:r>
      <w:r w:rsidR="00C1472B" w:rsidRPr="00AE0168">
        <w:t>voimassa olevaa</w:t>
      </w:r>
      <w:r w:rsidRPr="00AE0168">
        <w:t xml:space="preserve"> palveluseteliä.</w:t>
      </w:r>
    </w:p>
    <w:p w14:paraId="5C04092E" w14:textId="77777777" w:rsidR="00C1472B" w:rsidRDefault="00AE0168" w:rsidP="00AE0168">
      <w:pPr>
        <w:pStyle w:val="Leiptekstikappalevli"/>
      </w:pPr>
      <w:r w:rsidRPr="00AE0168">
        <w:t xml:space="preserve">Palveluntuottajan on tiedotettava </w:t>
      </w:r>
      <w:r>
        <w:t>hyvinvointialuetta</w:t>
      </w:r>
      <w:r w:rsidRPr="00AE0168">
        <w:t xml:space="preserve"> toiminnassa tapahtuvista olennaisista muutoksista. Palvelun tuottamiseen vaikuttavien olosuhteiden muutoksista (esim. viivytys, este, keskeytys) sekä vastuuhenkilöiden tai yhteystietojen muuttumisesta on ilmoitettava asiakkaalle ja </w:t>
      </w:r>
      <w:r>
        <w:t>hyvinvointialueen</w:t>
      </w:r>
      <w:r w:rsidRPr="00AE0168">
        <w:t xml:space="preserve"> </w:t>
      </w:r>
      <w:r>
        <w:t xml:space="preserve">edustajalle kirjallisesti (myös sähköposti käy) viipymättä sen jälkeen, kun muutos on havaittu tai muutoin todennäköinen. </w:t>
      </w:r>
    </w:p>
    <w:p w14:paraId="794B2169" w14:textId="660B568B" w:rsidR="00AE0168" w:rsidRDefault="00AE0168" w:rsidP="00AE0168">
      <w:pPr>
        <w:pStyle w:val="Leiptekstikappalevli"/>
      </w:pPr>
      <w:r>
        <w:t>Palveluntuottajalle ei osoiteta asiakkaita hyvinvointialueen toimesta.</w:t>
      </w:r>
    </w:p>
    <w:p w14:paraId="67346412" w14:textId="7344B0BB" w:rsidR="00AE0168" w:rsidRDefault="00AE0168" w:rsidP="00AE0168">
      <w:pPr>
        <w:pStyle w:val="Otsikko1"/>
      </w:pPr>
      <w:bookmarkStart w:id="9" w:name="_Toc120627488"/>
      <w:r>
        <w:lastRenderedPageBreak/>
        <w:t>Asiakkaan asema ja oikeusturvakeinot</w:t>
      </w:r>
      <w:bookmarkEnd w:id="9"/>
    </w:p>
    <w:p w14:paraId="2D3CE7AD" w14:textId="07B32521" w:rsidR="00AE0168" w:rsidRDefault="00AE0168" w:rsidP="00AE0168">
      <w:pPr>
        <w:pStyle w:val="Otsikko2"/>
      </w:pPr>
      <w:bookmarkStart w:id="10" w:name="_Toc120627489"/>
      <w:r>
        <w:t>Asiakkaan asema</w:t>
      </w:r>
      <w:bookmarkEnd w:id="10"/>
    </w:p>
    <w:p w14:paraId="50C08DB9" w14:textId="77777777" w:rsidR="006A1F29" w:rsidRDefault="00AE0168" w:rsidP="00AE0168">
      <w:pPr>
        <w:pStyle w:val="Leiptekstikappalevli"/>
      </w:pPr>
      <w:r w:rsidRPr="00AE0168">
        <w:t>Asiakkaan asemaan sovelletaan palvelusetelilakia, sosiaalihuollon asiakkaan asemasta ja oikeuksista annettua lakia sekä potilaan asemasta ja oikeuksista annettua laki</w:t>
      </w:r>
      <w:r w:rsidR="006A1F29">
        <w:t xml:space="preserve">a. </w:t>
      </w:r>
    </w:p>
    <w:p w14:paraId="37D38C02" w14:textId="52D50228" w:rsidR="006A1F29" w:rsidRDefault="006A1F29" w:rsidP="00AE0168">
      <w:pPr>
        <w:pStyle w:val="Leiptekstikappalevli"/>
      </w:pPr>
      <w:r>
        <w:t>Hyvinvointialue</w:t>
      </w:r>
      <w:r w:rsidR="00AE0168" w:rsidRPr="00AE0168">
        <w:t xml:space="preserve"> päättää siitä, kuka on oikeutettu saamaan palvelusetelin. </w:t>
      </w:r>
      <w:r>
        <w:t>Hyvinvointialue</w:t>
      </w:r>
      <w:r w:rsidR="00AE0168" w:rsidRPr="00AE0168">
        <w:t xml:space="preserve"> päättää palvelusetelin arvosta ja sen muutoksista. Jos palveluntarve muuttuu, </w:t>
      </w:r>
      <w:r>
        <w:t>hyvinvointialue</w:t>
      </w:r>
      <w:r w:rsidR="00AE0168" w:rsidRPr="00AE0168">
        <w:t xml:space="preserve"> arvioi uudelleen, onko palvelusetelin käyttö edelleen paras vaihtoehto asiakkaan palvelun toteuttamiseksi. Tällöin palvelusetelipäätös voidaan perua ja asiakkaan palvelut </w:t>
      </w:r>
      <w:proofErr w:type="gramStart"/>
      <w:r w:rsidR="00AE0168" w:rsidRPr="00AE0168">
        <w:t>järjestää</w:t>
      </w:r>
      <w:proofErr w:type="gramEnd"/>
      <w:r w:rsidR="00AE0168" w:rsidRPr="00AE0168">
        <w:t xml:space="preserve"> muulla tavoin.</w:t>
      </w:r>
    </w:p>
    <w:p w14:paraId="281BE2E3" w14:textId="77777777" w:rsidR="006A1F29" w:rsidRDefault="00AE0168" w:rsidP="00AE0168">
      <w:pPr>
        <w:pStyle w:val="Leiptekstikappalevli"/>
      </w:pPr>
      <w:r w:rsidRPr="00AE0168">
        <w:t xml:space="preserve">Päätettäessä palvelun myöntämisestä </w:t>
      </w:r>
      <w:r w:rsidR="006A1F29">
        <w:t>hyvinvointialueella</w:t>
      </w:r>
      <w:r w:rsidRPr="00AE0168">
        <w:t xml:space="preserve"> on oikeus saada asiakkaalta tiedot, jotka vaikuttavat palvelusetelin myöntämiseen ja arvoon. Asiakkaalle on annettava tieto siitä, mistä muualta ja mitä häntä koskevia tietoja voidaan hankkia asiakkaan suostumuksesta riippumatta. Asiakkaalle on varattava tilaisuus tutustua muualta hankittuihin tietoihin ja antaa tarpeellinen selvitys asiasta.</w:t>
      </w:r>
    </w:p>
    <w:p w14:paraId="75E2F9F2" w14:textId="77777777" w:rsidR="006A1F29" w:rsidRDefault="00AE0168" w:rsidP="00AE0168">
      <w:pPr>
        <w:pStyle w:val="Leiptekstikappalevli"/>
      </w:pPr>
      <w:r w:rsidRPr="00AE0168">
        <w:t>Asiakasta voi edustaa asiakkaan asemasta ja oikeuksista annetun lain 9 §:n 1 momentin mukaisissa tapauksissa hänen laillinen edustajansa, lähiomainen tai muu läheinen henkilö.</w:t>
      </w:r>
    </w:p>
    <w:p w14:paraId="4BB82F1A" w14:textId="77777777" w:rsidR="006A1F29" w:rsidRDefault="00AE0168" w:rsidP="00AE0168">
      <w:pPr>
        <w:pStyle w:val="Leiptekstikappalevli"/>
      </w:pPr>
      <w:r w:rsidRPr="00AE0168">
        <w:t xml:space="preserve">Mikäli asiakas täyttää palvelun saantikriteerit, </w:t>
      </w:r>
      <w:r w:rsidR="006A1F29">
        <w:t>hyvinvointialue</w:t>
      </w:r>
      <w:r w:rsidRPr="00AE0168">
        <w:t xml:space="preserve"> voi tarjota palveluseteliä palvelun hankkimiseksi asiakkaalle. Asiakkaalla on oikeus kieltäytyä hänelle tarjotusta palvelusetelistä. Tällöin </w:t>
      </w:r>
      <w:r w:rsidR="006A1F29">
        <w:t>hyvinvointialueen</w:t>
      </w:r>
      <w:r w:rsidRPr="00AE0168">
        <w:t xml:space="preserve"> tulee ohjata hänet </w:t>
      </w:r>
      <w:r w:rsidR="006A1F29">
        <w:t>hyvinvointialueen</w:t>
      </w:r>
      <w:r w:rsidRPr="00AE0168">
        <w:t xml:space="preserve"> muilla tavoin järjestämän palvelun piiriin.</w:t>
      </w:r>
    </w:p>
    <w:p w14:paraId="03D11A51" w14:textId="77777777" w:rsidR="006A1F29" w:rsidRDefault="00AE0168" w:rsidP="00AE0168">
      <w:pPr>
        <w:pStyle w:val="Leiptekstikappalevli"/>
      </w:pPr>
      <w:r w:rsidRPr="00AE0168">
        <w:t xml:space="preserve">Palvelusetelipäätöksellä </w:t>
      </w:r>
      <w:r w:rsidR="006A1F29">
        <w:t>hyvinvointialue</w:t>
      </w:r>
      <w:r w:rsidRPr="00AE0168">
        <w:t xml:space="preserve"> sitoutuu maksamaan kustannuksia enintään myönnetyn palvelusetelin arvoon asti. Asiakkaan palvelu- ja hoitosuunnitelmassa voi olla sekä palvelusetelillä järjestettävää palvelua että muulla tavalla järjestettyä palvelua. </w:t>
      </w:r>
    </w:p>
    <w:p w14:paraId="10383714" w14:textId="77777777" w:rsidR="006A1F29" w:rsidRDefault="006A1F29" w:rsidP="00AE0168">
      <w:pPr>
        <w:pStyle w:val="Leiptekstikappalevli"/>
      </w:pPr>
      <w:r>
        <w:t>Hyvinvointialueen</w:t>
      </w:r>
      <w:r w:rsidR="00AE0168" w:rsidRPr="00AE0168">
        <w:t xml:space="preserve"> on selvitettävä asiakkaalle tämän asema palveluseteliä käytettäessä, palvelusetelin arvo ja myönnettävän palvelun määrä. Asiakkaan valittua palvelusetelin asiakas vastaa yksityisten palveluntuottajien palvelujen piiriin hakeutumisesta. Palveluseteliasiakas valitsee itsenäisesti (tai edellä mainitun edustajan avustuksella) itselleen palveluntuottajan </w:t>
      </w:r>
      <w:r>
        <w:t xml:space="preserve">hyvinvointialueen </w:t>
      </w:r>
      <w:r w:rsidR="00AE0168" w:rsidRPr="00AE0168">
        <w:t>hyväksymien yksityisten palveluntuottajien joukosta.</w:t>
      </w:r>
    </w:p>
    <w:p w14:paraId="16260269" w14:textId="77777777" w:rsidR="006A1F29" w:rsidRDefault="00AE0168" w:rsidP="00AE0168">
      <w:pPr>
        <w:pStyle w:val="Leiptekstikappalevli"/>
      </w:pPr>
      <w:r w:rsidRPr="00AE0168">
        <w:t xml:space="preserve">Asiakas tai edellä mainittu edustaja tekee palveluntuottajan kanssa sopimuksen palvelun hankkimisesta. Tätä sopimussuhdetta koskevat sopimuksen sisällön mukaan määräytyvät kuluttajaoikeuden ja sopimusoikeuden säännökset sekä oikeusperiaatteet. Palvelusetelijärjestelmässä </w:t>
      </w:r>
      <w:r w:rsidR="006A1F29">
        <w:t>hyvinvointialue</w:t>
      </w:r>
      <w:r w:rsidRPr="00AE0168">
        <w:t xml:space="preserve"> ei tule sopimusosapuoleksi. Kyseessä on kuluttajan asemassa olevan asiakkaan ja palveluntuottajan välinen sopimus. </w:t>
      </w:r>
    </w:p>
    <w:p w14:paraId="28EE02C8" w14:textId="77777777" w:rsidR="006A1F29" w:rsidRDefault="00AE0168" w:rsidP="00AE0168">
      <w:pPr>
        <w:pStyle w:val="Leiptekstikappalevli"/>
      </w:pPr>
      <w:r w:rsidRPr="00AE0168">
        <w:lastRenderedPageBreak/>
        <w:t>Asiakas toimittaa palveluntuottajalle joko palvelusetelinumeron tai palvelusetelin, jossa on näkyvillä palvelusetelinumero. Palvelusetelinumeron perusteella palveluntuottaja löytää asiakkaan sähköisestä järjestelmästä.</w:t>
      </w:r>
    </w:p>
    <w:p w14:paraId="2887EB9C" w14:textId="77777777" w:rsidR="006A1F29" w:rsidRDefault="00AE0168" w:rsidP="00AE0168">
      <w:pPr>
        <w:pStyle w:val="Leiptekstikappalevli"/>
      </w:pPr>
      <w:r w:rsidRPr="00AE0168">
        <w:t xml:space="preserve">Asiakas on oikeutettu käyttämään palveluseteliä vain </w:t>
      </w:r>
      <w:r w:rsidR="006A1F29">
        <w:t>hyvinvointialueen</w:t>
      </w:r>
      <w:r w:rsidRPr="00AE0168">
        <w:t xml:space="preserve"> hyväksymän palveluntuottajan tuottamien, tämän sääntökirjan tarkoittamien palvelujen maksamiseen. Mikäli asiakas tilaa palvelua yli palvelusetelin arvon, hän vastaa itse yli menevistä kustannuksista. Asiakas maksaa itse ostamansa lisäpalvelut kokonaisuudessaan palveluntuottajalle heidän keskinäisen sopimuksensa mukaisesti.</w:t>
      </w:r>
    </w:p>
    <w:p w14:paraId="24889F20" w14:textId="490C6686" w:rsidR="00AE0168" w:rsidRDefault="00AE0168" w:rsidP="00AE0168">
      <w:pPr>
        <w:pStyle w:val="Leiptekstikappalevli"/>
      </w:pPr>
      <w:r w:rsidRPr="00AE0168">
        <w:t xml:space="preserve"> Jos asiakkaan ja palvelujen tuottajan sopima hinta palvelusta on pienempi kuin palvelusetelin arvo, </w:t>
      </w:r>
      <w:r w:rsidR="006A1F29">
        <w:t xml:space="preserve">hyvinvointialue </w:t>
      </w:r>
      <w:r w:rsidRPr="00AE0168">
        <w:t xml:space="preserve">on velvollinen suorittamaan palvelujen tuottajalle enintään asiakkaan ja palvelujen tuottajan sopiman hinnan. </w:t>
      </w:r>
      <w:r>
        <w:t>Asiakas voi vaihtaa palveluntuottajaa palvelusetelipäätöksen voimassaolon aikana.</w:t>
      </w:r>
    </w:p>
    <w:p w14:paraId="39A271F3" w14:textId="7A364E13" w:rsidR="00AE0168" w:rsidRDefault="006A1F29" w:rsidP="00AE0168">
      <w:pPr>
        <w:pStyle w:val="Leiptekstikappalevli"/>
      </w:pPr>
      <w:r>
        <w:t>Hyvinvointialue</w:t>
      </w:r>
      <w:r w:rsidR="00AE0168">
        <w:t xml:space="preserve"> ei voi periä palvelusetelin käyttäjältä asiakasmaksua palvelusta, joka sisältyy palvelusetelillä</w:t>
      </w:r>
      <w:r>
        <w:t xml:space="preserve"> </w:t>
      </w:r>
      <w:r w:rsidR="00AE0168">
        <w:t>myönnettyyn palveluun.</w:t>
      </w:r>
    </w:p>
    <w:p w14:paraId="7EA4102B" w14:textId="66C4C013" w:rsidR="00AE0168" w:rsidRDefault="00AE0168" w:rsidP="00AE0168">
      <w:pPr>
        <w:pStyle w:val="Leiptekstikappalevli"/>
      </w:pPr>
      <w:r>
        <w:t xml:space="preserve">Mikäli </w:t>
      </w:r>
      <w:r w:rsidR="006A1F29">
        <w:t>hyvinvointialue</w:t>
      </w:r>
      <w:r>
        <w:t xml:space="preserve"> lopettaa palvelusetelijärjestelmän, asiakkaan oikeus myönnettyyn palveluun säilyy.</w:t>
      </w:r>
      <w:r w:rsidR="006A1F29">
        <w:t xml:space="preserve"> </w:t>
      </w:r>
      <w:r>
        <w:t xml:space="preserve">Tällaisessa tapauksessa </w:t>
      </w:r>
      <w:r w:rsidR="006A1F29">
        <w:t>hyvinvointialue</w:t>
      </w:r>
      <w:r>
        <w:t xml:space="preserve"> järjestää palvelun muulla tavalla.</w:t>
      </w:r>
    </w:p>
    <w:p w14:paraId="25099223" w14:textId="1CFA1DCC" w:rsidR="006A1F29" w:rsidRDefault="006A1F29" w:rsidP="006A1F29">
      <w:pPr>
        <w:pStyle w:val="Otsikko2"/>
      </w:pPr>
      <w:bookmarkStart w:id="11" w:name="_Toc120627490"/>
      <w:r>
        <w:t>Asiakkaan oikeusturvakeinot</w:t>
      </w:r>
      <w:bookmarkEnd w:id="11"/>
    </w:p>
    <w:p w14:paraId="4255E9EF" w14:textId="77777777" w:rsidR="006A1F29" w:rsidRPr="006A1F29" w:rsidRDefault="006A1F29" w:rsidP="006A1F29"/>
    <w:p w14:paraId="5AD598EF" w14:textId="77777777" w:rsidR="006A1F29" w:rsidRDefault="006A1F29" w:rsidP="00AE0168">
      <w:r w:rsidRPr="006A1F29">
        <w:t>Asiakasta koskevat sosiaalihuollon asiakaslain mukaiset oikeudet, kuten asiakkaan mielipiteen, itsemääräämisoikeuden ja osallistumisen huomioiminen; asiakkaan hyvä kohtelu, palvelu ja hoito; palvelu- ja hoitosuunnitelmien laadinta; molemminpuolinen tietojen antovelvollisuus ja tietojen asianmukainen käsittely sekä asiakkaan oikeusturvakeinojen käyttö.</w:t>
      </w:r>
    </w:p>
    <w:p w14:paraId="23AE1AE2" w14:textId="77777777" w:rsidR="006A1F29" w:rsidRDefault="006A1F29" w:rsidP="00AE0168"/>
    <w:p w14:paraId="4A0C89E3" w14:textId="77777777" w:rsidR="006A1F29" w:rsidRDefault="006A1F29" w:rsidP="00AE0168">
      <w:r w:rsidRPr="006A1F29">
        <w:t>Erimielisyystilanteissa asiakkaan tulee ensisijaisesti ottaa yhteys palveluntuottajaan asian selvittämiseksi.</w:t>
      </w:r>
    </w:p>
    <w:p w14:paraId="0BA83DAB" w14:textId="77777777" w:rsidR="006A1F29" w:rsidRDefault="006A1F29" w:rsidP="00AE0168"/>
    <w:p w14:paraId="0D41F0D5" w14:textId="77777777" w:rsidR="006A1F29" w:rsidRDefault="006A1F29" w:rsidP="00AE0168">
      <w:r w:rsidRPr="006A1F29">
        <w:t xml:space="preserve">Asiakas voi antaa palveluntuottajalle ja </w:t>
      </w:r>
      <w:r>
        <w:t>hyvinvointialueelle</w:t>
      </w:r>
      <w:r w:rsidRPr="006A1F29">
        <w:t xml:space="preserve"> palautetta palvelun laadusta sekä muista palveluun liittyvistä seikoista. Palveluntuottajille palaute annetaan ensisijaisesti sähköisen palvelusetelijärjestelmän välityksellä, mutta myös esim. puhelimitse ja sähköpostitse. Vastaus palautteeseen on annettava </w:t>
      </w:r>
      <w:r>
        <w:t>hyvinvointialueelle</w:t>
      </w:r>
      <w:r w:rsidRPr="006A1F29">
        <w:t xml:space="preserve"> järjestelmän välityksellä sekä asiakkaalle hänen valitsemallaan tai toivomallaan tavalla.</w:t>
      </w:r>
    </w:p>
    <w:p w14:paraId="443651EA" w14:textId="77777777" w:rsidR="006A1F29" w:rsidRDefault="006A1F29" w:rsidP="00AE0168"/>
    <w:p w14:paraId="660DBD4F" w14:textId="77777777" w:rsidR="006A1F29" w:rsidRDefault="006A1F29" w:rsidP="00AE0168">
      <w:r w:rsidRPr="006A1F29">
        <w:t>Asiakkaalla on oikeus tehdä muistutus saamastaan kohtelusta. Asiakas voi myös olla yhteydessä palveluun liittyvistä epäkohdista sosiaaliasiamieheen ja/tai tehdä kantelun valvontaviranomaisille, kuten aluehallintovirastolle (AVI) tai ylimmille laillisuusvalvontaviranomaisille.</w:t>
      </w:r>
    </w:p>
    <w:p w14:paraId="65B412FE" w14:textId="77777777" w:rsidR="006A1F29" w:rsidRDefault="006A1F29" w:rsidP="00AE0168"/>
    <w:p w14:paraId="41722FCE" w14:textId="484986B2" w:rsidR="00AE0168" w:rsidRDefault="006A1F29" w:rsidP="00AE0168">
      <w:r w:rsidRPr="006A1F29">
        <w:t xml:space="preserve">Asiakkaan ja palveluntuottajan välistä sopimussuhdetta koskevat sopimuksen sisällön mukaan määräytyvät kuluttaja- ja sopimusoikeuden säännökset ja oikeusperiaatteet. Asiakkaalla on oikeus käyttää kuluttajaoikeuden mukaisia oikeusturvakeinoja </w:t>
      </w:r>
      <w:r w:rsidRPr="006A1F29">
        <w:lastRenderedPageBreak/>
        <w:t>reklamaatiotilanteessa ja saattaa asiakkaan ja palveluntuottajan välinen erimielisyys (esimerkiksi palvelun viivästys, virhe tai palvelun aiheuttama vahinko) kuluttajariitalautakunnan käsiteltäväksi.</w:t>
      </w:r>
    </w:p>
    <w:p w14:paraId="266890A7" w14:textId="3780BC0E" w:rsidR="006A1F29" w:rsidRDefault="006A1F29" w:rsidP="006A1F29">
      <w:pPr>
        <w:pStyle w:val="Otsikko1"/>
      </w:pPr>
      <w:bookmarkStart w:id="12" w:name="_Toc120627491"/>
      <w:r>
        <w:t>Hyvinvointialueen velvoitteet</w:t>
      </w:r>
      <w:bookmarkEnd w:id="12"/>
    </w:p>
    <w:p w14:paraId="61EC7B2B" w14:textId="77777777" w:rsidR="006A1F29" w:rsidRDefault="006A1F29" w:rsidP="006A1F29">
      <w:r>
        <w:t>Hyvinvointialueen</w:t>
      </w:r>
      <w:r w:rsidRPr="006A1F29">
        <w:t xml:space="preserve"> on pidettävä luetteloa hyväksymistään palvelujen tuottajista. Tiedot palvelujen tuottajista, näiden tuottamista palveluista ja niiden hinnoista tulee olla julkisesti saatavilla internetissä ja muulla soveltuvalla tavalla.</w:t>
      </w:r>
    </w:p>
    <w:p w14:paraId="0CD271A3" w14:textId="77777777" w:rsidR="006A1F29" w:rsidRDefault="006A1F29" w:rsidP="006A1F29"/>
    <w:p w14:paraId="24072648" w14:textId="77777777" w:rsidR="006A1F29" w:rsidRDefault="006A1F29" w:rsidP="006A1F29">
      <w:r>
        <w:t>Hyvinvointialueen</w:t>
      </w:r>
      <w:r w:rsidRPr="006A1F29">
        <w:t xml:space="preserve">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w:t>
      </w:r>
    </w:p>
    <w:p w14:paraId="5BB242D4" w14:textId="77777777" w:rsidR="006A1F29" w:rsidRDefault="006A1F29" w:rsidP="006A1F29"/>
    <w:p w14:paraId="4CEB07A2" w14:textId="77777777" w:rsidR="006A1F29" w:rsidRDefault="006A1F29" w:rsidP="006A1F29">
      <w:r>
        <w:t>Hyvinvointialueen</w:t>
      </w:r>
      <w:r w:rsidRPr="006A1F29">
        <w:t xml:space="preserve"> täytyy informoida asiakasta siitä, mistä ja mitä häntä koskevia tietoja voidaan hänen suostumuksettaan hankkia. </w:t>
      </w:r>
      <w:r>
        <w:t>Hyvinvointialueen</w:t>
      </w:r>
      <w:r w:rsidRPr="006A1F29">
        <w:t xml:space="preserve"> on varattava asiakkaalle tilaisuus tutustua muualta hankittuihin tietoihin ja tarvittaessa antaa asiaa koskevaa selvitystä.</w:t>
      </w:r>
    </w:p>
    <w:p w14:paraId="1D4B0923" w14:textId="77777777" w:rsidR="006A1F29" w:rsidRDefault="006A1F29" w:rsidP="006A1F29"/>
    <w:p w14:paraId="345550A3" w14:textId="77777777" w:rsidR="006A1F29" w:rsidRDefault="006A1F29" w:rsidP="006A1F29">
      <w:r>
        <w:t>Hyvinvointialueen</w:t>
      </w:r>
      <w:r w:rsidRPr="006A1F29">
        <w:t xml:space="preserve"> tulee peruuttaa palvelujen tuottajan hyväksyminen ja poistaa palvelujen tuottaja luettelosta, jos hyväksymiselle asetetut edellytykset eivät enää täyty tai palvelujen tuottaja pyytää hyväksymisen peruuttamista.</w:t>
      </w:r>
    </w:p>
    <w:p w14:paraId="41EAB45F" w14:textId="77777777" w:rsidR="006A1F29" w:rsidRDefault="006A1F29" w:rsidP="006A1F29"/>
    <w:p w14:paraId="6420282C" w14:textId="77777777" w:rsidR="006A1F29" w:rsidRDefault="006A1F29" w:rsidP="006A1F29">
      <w:r>
        <w:t>Hyvinvointialueella</w:t>
      </w:r>
      <w:r w:rsidRPr="006A1F29">
        <w:t xml:space="preserve"> on lisäksi velvollisuus valvoa hyväksymiensä palvelujen tuottajien palvelujen laatua hyväksymismenettelyn lisäksi myös palvelujen tuottamisen yhteydessä. </w:t>
      </w:r>
      <w:r>
        <w:t>Hyvinvointialueen</w:t>
      </w:r>
      <w:r w:rsidRPr="006A1F29">
        <w:t xml:space="preserve"> tulee täten varmistaa, että palvelujen tuottajat täyttävät toiminnalle asetetut vähimmäisedellytykset.</w:t>
      </w:r>
    </w:p>
    <w:p w14:paraId="52DF5FB9" w14:textId="77777777" w:rsidR="006A1F29" w:rsidRDefault="006A1F29" w:rsidP="006A1F29"/>
    <w:p w14:paraId="60BB2C31" w14:textId="3ACB5E4A" w:rsidR="006A1F29" w:rsidRDefault="006A1F29" w:rsidP="006A1F29">
      <w:r>
        <w:t>Hyvinvointialue</w:t>
      </w:r>
      <w:r w:rsidRPr="006A1F29">
        <w:t xml:space="preserve"> valitsee palvelusetelijärjestelmän piiriin kuuluvat palveluntuottajat palvelusetelilain edellyttämällä tavalla. Valintapäätös tehdään mahdollisimman nopeasti.</w:t>
      </w:r>
    </w:p>
    <w:p w14:paraId="26ED0B43" w14:textId="6ED5C821" w:rsidR="006A1F29" w:rsidRDefault="006A1F29" w:rsidP="006A1F29"/>
    <w:p w14:paraId="1A6B7C12" w14:textId="6A6E2488" w:rsidR="006A1F29" w:rsidRDefault="006A1F29" w:rsidP="006A1F29">
      <w:pPr>
        <w:pStyle w:val="Otsikko2"/>
      </w:pPr>
      <w:bookmarkStart w:id="13" w:name="_Toc120627492"/>
      <w:r>
        <w:t>Rekisterinpito ja tietosuoja</w:t>
      </w:r>
      <w:bookmarkEnd w:id="13"/>
    </w:p>
    <w:p w14:paraId="32105662" w14:textId="77777777" w:rsidR="006A1F29" w:rsidRDefault="006A1F29" w:rsidP="006A1F29">
      <w:pPr>
        <w:pStyle w:val="Leiptekstikappalevli"/>
      </w:pPr>
      <w:r w:rsidRPr="006A1F29">
        <w:t xml:space="preserve">Asiakastietojen kirjaamisessa ja palvelutoiminnassa syntyneiden asiakastietojen käsittelyssä, säilytyksessä, hävittämisessä ja luovuttamisessa noudatetaan voimassa olevia lakeja ja säädöksiä. Lisäksi palveluntuottajan tulee noudattaa asiakirjojen ja tietojen käsittelyssä sekä arkistoinnissa </w:t>
      </w:r>
      <w:r>
        <w:t>hyvinvointialueen</w:t>
      </w:r>
      <w:r w:rsidRPr="006A1F29">
        <w:t xml:space="preserve"> antamia ohjeita ja muita asiakastietojen käsittelyä koskevia säädöksiä.</w:t>
      </w:r>
    </w:p>
    <w:p w14:paraId="0E9B8078" w14:textId="77777777" w:rsidR="006A1F29" w:rsidRDefault="006A1F29" w:rsidP="006A1F29">
      <w:pPr>
        <w:pStyle w:val="Leiptekstikappalevli"/>
      </w:pPr>
      <w:r w:rsidRPr="006A1F29">
        <w:t>Palveluntuottaja laatii asiakasasiakirjat huolellisesti ja hyvän tietojenkäsittelytavan mukaisesti ja siten, että asiakirjat säilyvät virheettöminä ja eheinä. Palveluntuottajan ylläpitämä rekisteri on</w:t>
      </w:r>
      <w:r>
        <w:t xml:space="preserve"> hyvinvointialueen </w:t>
      </w:r>
      <w:r w:rsidRPr="006A1F29">
        <w:t xml:space="preserve">rekisterin osarekisteri. Osarekisteriselosteen </w:t>
      </w:r>
      <w:r w:rsidRPr="006A1F29">
        <w:lastRenderedPageBreak/>
        <w:t xml:space="preserve">laatiminen ja ajan tasalla pitäminen on palveluntuottajan vastuulla. Palveluntuottaja huolehtii rekisterinpidosta </w:t>
      </w:r>
      <w:r>
        <w:t>hyvinvointialueen</w:t>
      </w:r>
      <w:r w:rsidRPr="006A1F29">
        <w:t xml:space="preserve"> lukuun.</w:t>
      </w:r>
    </w:p>
    <w:p w14:paraId="7D115A88" w14:textId="77777777" w:rsidR="006A1F29" w:rsidRDefault="006A1F29" w:rsidP="006A1F29">
      <w:pPr>
        <w:pStyle w:val="Leiptekstikappalevli"/>
      </w:pPr>
      <w:r w:rsidRPr="006A1F29">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tietosuojan tilasta ja lokitietojen valvonnasta.</w:t>
      </w:r>
    </w:p>
    <w:p w14:paraId="1E7C5F82" w14:textId="1C3567DF" w:rsidR="006A1F29" w:rsidRDefault="006A1F29" w:rsidP="006A1F29">
      <w:pPr>
        <w:pStyle w:val="Leiptekstikappalevli"/>
      </w:pPr>
      <w:r w:rsidRPr="006A1F29">
        <w:t xml:space="preserve">Päättyneiden asiakkuuksien asiakirjat tulee siirtää </w:t>
      </w:r>
      <w:r>
        <w:t>hyvinvointialueen</w:t>
      </w:r>
      <w:r w:rsidRPr="006A1F29">
        <w:t xml:space="preserve"> käyttöön pyydettäessä tai viimeistään asiakkuuden päättymisvuoden lopussa. Asiakirjojen siirto tehdään maksutta ja </w:t>
      </w:r>
      <w:r>
        <w:t xml:space="preserve">hyvinvointialueen </w:t>
      </w:r>
      <w:r w:rsidRPr="006A1F29">
        <w:t>ilmoittamassa muodossa. Palvelusetelituotannon päätyttyä tuottajalle ei jää palvelusetelituotannon perusteella hoidettujen asiakkaiden tietoja. Palveluntuottaja on velvollinen noudattamaan tämän sääntökirjan liitteenä olevaa tietoturvallisuusliitettä ja henkilötietojen käsittelylomaketta.</w:t>
      </w:r>
    </w:p>
    <w:p w14:paraId="47DE8CB6" w14:textId="1E1744B5" w:rsidR="006A1F29" w:rsidRDefault="006A1F29" w:rsidP="006A1F29">
      <w:pPr>
        <w:pStyle w:val="Otsikko1"/>
      </w:pPr>
      <w:bookmarkStart w:id="14" w:name="_Toc120627493"/>
      <w:r>
        <w:t>Sähköinen palvelusetelijärjestelmä</w:t>
      </w:r>
      <w:bookmarkEnd w:id="14"/>
    </w:p>
    <w:p w14:paraId="7DB393AA" w14:textId="5C347B5A" w:rsidR="006A1F29" w:rsidRDefault="006A1F29" w:rsidP="006A1F29">
      <w:pPr>
        <w:pStyle w:val="Otsikko2"/>
      </w:pPr>
      <w:bookmarkStart w:id="15" w:name="_Toc120627494"/>
      <w:r>
        <w:t>Hakeutuminen palveluntuottajaksi ja järjestelmän käyttö</w:t>
      </w:r>
      <w:bookmarkEnd w:id="15"/>
    </w:p>
    <w:p w14:paraId="689C96D0" w14:textId="77777777" w:rsidR="00F14A41" w:rsidRDefault="00F14A41" w:rsidP="00F14A41">
      <w:r w:rsidRPr="00F14A41">
        <w:t xml:space="preserve">Palveluntuottajaksi hakeutuminen tapahtuu ainoastaan Vantaan </w:t>
      </w:r>
      <w:r>
        <w:t>ja Keravan hyvinvointialueen</w:t>
      </w:r>
      <w:r w:rsidRPr="00F14A41">
        <w:t xml:space="preserve"> käyttämän sähköisen palvelusetelijärjestelmän avulla. Hakeminen on mahdollista ympäri vuoden. Kaikki ehdot ja kriteerit täyttävät tuottajat hyväksytään palvelusetelituottajiksi ja hyväksytyksi tulemisesta lähetetään tuottajalle ilmoitus. </w:t>
      </w:r>
    </w:p>
    <w:p w14:paraId="2D9B74A8" w14:textId="77777777" w:rsidR="00F14A41" w:rsidRDefault="00F14A41" w:rsidP="00F14A41"/>
    <w:p w14:paraId="711689E4" w14:textId="77777777" w:rsidR="00F14A41" w:rsidRDefault="00F14A41" w:rsidP="00F14A41">
      <w:r w:rsidRPr="00F14A41">
        <w:t>Palvelun tuottava yksikkö voi sijaita missä päin Suomea tahansa. Hyväksytyt tuottajat ja tuottajien hinnastot näkyvät palveluseteliportaalissa.</w:t>
      </w:r>
    </w:p>
    <w:p w14:paraId="1D5E37A1" w14:textId="77777777" w:rsidR="00F14A41" w:rsidRDefault="00F14A41" w:rsidP="00F14A41"/>
    <w:p w14:paraId="495B803B" w14:textId="77777777" w:rsidR="00F14A41" w:rsidRDefault="00F14A41" w:rsidP="00F14A41">
      <w:r w:rsidRPr="00F14A41">
        <w:t>Palveluntuottajan tunnistautuminen ensimmäisen kerran ja hakemuksen sähköinen allekirjoittaminen järjestelmässä tehdään verohallinnon Katso-pääkäyttäjätunnusten avulla. Järjestelmän käyttöä varten palveluntuottajalla tulee olla internet -yhteydellä varustettu tietokone tai muu päätelaite käytössään.</w:t>
      </w:r>
    </w:p>
    <w:p w14:paraId="51B58F2B" w14:textId="77777777" w:rsidR="00F14A41" w:rsidRDefault="00F14A41" w:rsidP="00F14A41"/>
    <w:p w14:paraId="646D17F7" w14:textId="7B4F546C" w:rsidR="006A1F29" w:rsidRDefault="00F14A41" w:rsidP="00F14A41">
      <w:r w:rsidRPr="00F14A41">
        <w:t xml:space="preserve">Järjestelmä mahdollistaa palveluntuottajan omien järjestelmien integroimisen palvelusetelijärjestelmään. </w:t>
      </w:r>
      <w:r>
        <w:t>Hyvinvointialue</w:t>
      </w:r>
      <w:r w:rsidRPr="00F14A41">
        <w:t xml:space="preserve"> ei osallistu palveluntuottajan järjestelmien </w:t>
      </w:r>
      <w:r>
        <w:t xml:space="preserve">integroimisen kustannuksiin. Kaikki palveluntuottajalta vaadittavat toiminnot </w:t>
      </w:r>
      <w:proofErr w:type="gramStart"/>
      <w:r>
        <w:t>on</w:t>
      </w:r>
      <w:proofErr w:type="gramEnd"/>
      <w:r>
        <w:t xml:space="preserve"> tehtävissä myös suoraan järjestelmän tarjoaman käyttöliittymän kautta.</w:t>
      </w:r>
    </w:p>
    <w:p w14:paraId="2D66B529" w14:textId="6808187A" w:rsidR="00F14A41" w:rsidRDefault="00F14A41" w:rsidP="00F14A41">
      <w:pPr>
        <w:pStyle w:val="Otsikko2"/>
      </w:pPr>
      <w:bookmarkStart w:id="16" w:name="_Toc120627495"/>
      <w:r>
        <w:t>Yrityksen tietojen ylläpito</w:t>
      </w:r>
      <w:bookmarkEnd w:id="16"/>
    </w:p>
    <w:p w14:paraId="199FE04E" w14:textId="7B8AA757" w:rsidR="00F14A41" w:rsidRDefault="00F14A41" w:rsidP="00F14A41">
      <w:pPr>
        <w:pStyle w:val="Leiptekstikappalevli"/>
      </w:pPr>
      <w:r w:rsidRPr="00F14A41">
        <w:t xml:space="preserve">Palveluntuottajan tulee ylläpitää tuottajaa, toimipaikkoja ja palvelujen saatavuutta koskevia tietoja ajantasaisesti järjestelmässä. Palveluntuottajan </w:t>
      </w:r>
      <w:r w:rsidR="00C1472B" w:rsidRPr="00F14A41">
        <w:t>voimassa olevat</w:t>
      </w:r>
      <w:r w:rsidRPr="00F14A41">
        <w:t xml:space="preserve"> yhteystiedot, palveluntiedot ja hinnastot tulee näkyä asiakkaille palveluseteliportaalissa. </w:t>
      </w:r>
      <w:r w:rsidRPr="00F14A41">
        <w:lastRenderedPageBreak/>
        <w:t>Asiakkaat voivat niiden perusteella etsiä ja vertailla palveluntuottajia. Palveluntuottaja vastaa antamistaan virheellisistä tiedoista.</w:t>
      </w:r>
    </w:p>
    <w:p w14:paraId="60ACE8BE" w14:textId="35301F1A" w:rsidR="00F14A41" w:rsidRDefault="00F14A41" w:rsidP="00F14A41">
      <w:pPr>
        <w:pStyle w:val="Otsikko2"/>
      </w:pPr>
      <w:bookmarkStart w:id="17" w:name="_Toc120627496"/>
      <w:r>
        <w:t>Palvelutapahtumien kirjaus ja oikeellisuus</w:t>
      </w:r>
      <w:bookmarkEnd w:id="17"/>
    </w:p>
    <w:p w14:paraId="1E2DFF17" w14:textId="415ADD59" w:rsidR="00F14A41" w:rsidRDefault="00F14A41" w:rsidP="00F14A41">
      <w:pPr>
        <w:pStyle w:val="Leiptekstikappalevli"/>
      </w:pPr>
      <w:r>
        <w:t>Palveluntuottaja kirjaa kaikki palvelutapahtumat sähköiseen palvelusetelijärjestelmään. Tuottaja on vastuussa kirjausten oikeellisuudesta. Mikäli palveluntuottajan huolimattomuudesta aiheutuneet väärät kirjaukset aiheuttavat normaalia korjaustoimenpiteitä suuremman työmäärän, hyvinvointialueella on oikeus periä tuottajalta korjauksesta aiheutuneet kulut.</w:t>
      </w:r>
      <w:r>
        <w:cr/>
      </w:r>
    </w:p>
    <w:p w14:paraId="55EA798B" w14:textId="2A54F69E" w:rsidR="00F14A41" w:rsidRDefault="00F14A41" w:rsidP="00F14A41">
      <w:pPr>
        <w:pStyle w:val="Otsikko2"/>
      </w:pPr>
      <w:bookmarkStart w:id="18" w:name="_Toc120627497"/>
      <w:r>
        <w:t>Automaattinen tilitys</w:t>
      </w:r>
      <w:bookmarkEnd w:id="18"/>
    </w:p>
    <w:p w14:paraId="5BCEA93E" w14:textId="77777777" w:rsidR="00F14A41" w:rsidRDefault="00F14A41" w:rsidP="00F14A41">
      <w:pPr>
        <w:pStyle w:val="Leiptekstikappalevli"/>
      </w:pPr>
      <w:r w:rsidRPr="00F14A41">
        <w:t>Palveluntuottajalle maksettava korvaus muodostuu toteutuneiden palvelutapahtumien mukaisesti, joista sähköinen järjestelmä muodostaa kuukausittain</w:t>
      </w:r>
      <w:r>
        <w:t xml:space="preserve"> </w:t>
      </w:r>
      <w:r w:rsidRPr="00F14A41">
        <w:t>palveluntuottajakohtaisen tilitysaineiston. Järjestelmä lähettää palveluntuottajalle automaattisesti muodostetun laskun kuvan.</w:t>
      </w:r>
    </w:p>
    <w:p w14:paraId="0895A254" w14:textId="77777777" w:rsidR="00F14A41" w:rsidRDefault="00F14A41" w:rsidP="00F14A41">
      <w:pPr>
        <w:pStyle w:val="Leiptekstikappalevli"/>
      </w:pPr>
      <w:r w:rsidRPr="00F14A41">
        <w:t>Laskun maksamisen edellytyksenä on, että</w:t>
      </w:r>
    </w:p>
    <w:p w14:paraId="2E7472CE" w14:textId="77777777" w:rsidR="00F14A41" w:rsidRDefault="00F14A41" w:rsidP="009328D4">
      <w:pPr>
        <w:pStyle w:val="Leiptekstikappalevli"/>
        <w:numPr>
          <w:ilvl w:val="0"/>
          <w:numId w:val="7"/>
        </w:numPr>
      </w:pPr>
      <w:r w:rsidRPr="00F14A41">
        <w:t>palveluntuottajan laskutustiedot on tallennettu sähköiseen järjestelmään</w:t>
      </w:r>
    </w:p>
    <w:p w14:paraId="7E499EAA" w14:textId="77777777" w:rsidR="00F14A41" w:rsidRDefault="00F14A41" w:rsidP="009328D4">
      <w:pPr>
        <w:pStyle w:val="Leiptekstikappalevli"/>
        <w:numPr>
          <w:ilvl w:val="0"/>
          <w:numId w:val="7"/>
        </w:numPr>
      </w:pPr>
      <w:r w:rsidRPr="00F14A41">
        <w:t>palvelu tai sen osa on hyväksytysti suoritettu</w:t>
      </w:r>
    </w:p>
    <w:p w14:paraId="10304227" w14:textId="77777777" w:rsidR="00F14A41" w:rsidRDefault="00F14A41" w:rsidP="009328D4">
      <w:pPr>
        <w:pStyle w:val="Leiptekstikappalevli"/>
        <w:numPr>
          <w:ilvl w:val="0"/>
          <w:numId w:val="7"/>
        </w:numPr>
      </w:pPr>
      <w:r w:rsidRPr="00F14A41">
        <w:t xml:space="preserve">toteutuneet palvelutapahtumat on kirjattu sähköiseen järjestelmään. </w:t>
      </w:r>
    </w:p>
    <w:p w14:paraId="1885DD73" w14:textId="7B534A7A" w:rsidR="00F14A41" w:rsidRDefault="00F14A41" w:rsidP="00F14A41">
      <w:pPr>
        <w:pStyle w:val="Leiptekstikappalevli"/>
      </w:pPr>
      <w:r w:rsidRPr="00F14A41">
        <w:t>Palvelukohtaisten keskeytysten tai muiden poikkeusten vaikutukset laskutukseen on esitetty palvelukohtaisissa tiedoissa tämän asiakirjan loppupuolella.</w:t>
      </w:r>
    </w:p>
    <w:p w14:paraId="455D2401" w14:textId="167D3655" w:rsidR="00F14A41" w:rsidRDefault="00F14A41" w:rsidP="00F14A41">
      <w:pPr>
        <w:pStyle w:val="Otsikko1"/>
      </w:pPr>
      <w:bookmarkStart w:id="19" w:name="_Toc120627498"/>
      <w:r>
        <w:t>Verotus</w:t>
      </w:r>
      <w:bookmarkEnd w:id="19"/>
    </w:p>
    <w:p w14:paraId="6ABED350" w14:textId="77777777" w:rsidR="00F14A41" w:rsidRDefault="00F14A41" w:rsidP="00F14A41">
      <w:pPr>
        <w:pStyle w:val="Leiptekstikappalevli"/>
      </w:pPr>
      <w:r w:rsidRPr="00F14A41">
        <w:t>Palveluseteli on saajalleen veroton etuus. Verottomuus edellyttää, että palveluseteli</w:t>
      </w:r>
    </w:p>
    <w:p w14:paraId="088C145F" w14:textId="77777777" w:rsidR="00F14A41" w:rsidRDefault="00F14A41" w:rsidP="009328D4">
      <w:pPr>
        <w:pStyle w:val="Leiptekstikappalevli"/>
        <w:numPr>
          <w:ilvl w:val="0"/>
          <w:numId w:val="8"/>
        </w:numPr>
      </w:pPr>
      <w:r w:rsidRPr="00F14A41">
        <w:t>myönnetään selkeästi määriteltyihin palveluihin</w:t>
      </w:r>
    </w:p>
    <w:p w14:paraId="1E4A9516" w14:textId="77777777" w:rsidR="00F14A41" w:rsidRDefault="00F14A41" w:rsidP="009328D4">
      <w:pPr>
        <w:pStyle w:val="Leiptekstikappalevli"/>
        <w:numPr>
          <w:ilvl w:val="0"/>
          <w:numId w:val="8"/>
        </w:numPr>
      </w:pPr>
      <w:r w:rsidRPr="00F14A41">
        <w:t>on henkilökohtainen eikä siirrettävissä toiselle henkilölle</w:t>
      </w:r>
    </w:p>
    <w:p w14:paraId="57F8B7FB" w14:textId="77777777" w:rsidR="00F14A41" w:rsidRDefault="00F14A41" w:rsidP="009328D4">
      <w:pPr>
        <w:pStyle w:val="Leiptekstikappalevli"/>
        <w:numPr>
          <w:ilvl w:val="0"/>
          <w:numId w:val="8"/>
        </w:numPr>
      </w:pPr>
      <w:r w:rsidRPr="00F14A41">
        <w:t xml:space="preserve">ei ole suoraan asiakkaalle maksettavaa rahaa, jonka käytön hän itse määrittelee </w:t>
      </w:r>
    </w:p>
    <w:p w14:paraId="05BFBF21" w14:textId="77777777" w:rsidR="00F14A41" w:rsidRDefault="00F14A41" w:rsidP="00F14A41">
      <w:pPr>
        <w:pStyle w:val="Leiptekstikappalevli"/>
      </w:pPr>
      <w:r w:rsidRPr="00F14A41">
        <w:t>Palveluseteliä käytettäessä asiakkaan omavastuu ei oikeuta kotitalousvähennykseen tuloverotuksessa.</w:t>
      </w:r>
    </w:p>
    <w:p w14:paraId="305B422C" w14:textId="77777777" w:rsidR="00F14A41" w:rsidRDefault="00F14A41" w:rsidP="00F14A41">
      <w:pPr>
        <w:pStyle w:val="Leiptekstikappalevli"/>
      </w:pPr>
      <w:r w:rsidRPr="00F14A41">
        <w:lastRenderedPageBreak/>
        <w:t>Arvonlisäverolain 34 §:n mukaan veroa ei suoriteta terveyden- ja sairaanhoitopalvelun myynnistä. Terveyden ja sairaanhoitopalvelulla tarkoitetaan ihmisen terveydentilan sekä toiminta- ja työkyvyn määrittämiseksi taikka terveyden sekä toiminta- ja työkyvyn palauttamiseksi tai ylläpitämiseksi tehtäviä toimenpiteitä, jos kysymyksessä on:</w:t>
      </w:r>
    </w:p>
    <w:p w14:paraId="4F660278" w14:textId="77777777" w:rsidR="00F14A41" w:rsidRDefault="00F14A41" w:rsidP="009328D4">
      <w:pPr>
        <w:pStyle w:val="Leiptekstikappalevli"/>
        <w:numPr>
          <w:ilvl w:val="0"/>
          <w:numId w:val="9"/>
        </w:numPr>
      </w:pPr>
      <w:r w:rsidRPr="00F14A41">
        <w:t>valtion</w:t>
      </w:r>
      <w:r>
        <w:t xml:space="preserve">, hyvinvointialueen </w:t>
      </w:r>
      <w:r w:rsidRPr="00F14A41">
        <w:t>tai kunnan ylläpitämässä terveydenhuollon toimintayksikössä annettava hoito taikka yksityisestä terveydenhuollosta annetussa laissa tarkoitettu hoito; tai</w:t>
      </w:r>
    </w:p>
    <w:p w14:paraId="4A22F389" w14:textId="77777777" w:rsidR="00F14A41" w:rsidRDefault="00F14A41" w:rsidP="009328D4">
      <w:pPr>
        <w:pStyle w:val="Leiptekstikappalevli"/>
        <w:numPr>
          <w:ilvl w:val="0"/>
          <w:numId w:val="9"/>
        </w:numPr>
      </w:pPr>
      <w:r w:rsidRPr="00F14A41">
        <w:t>sellaisen terveydenhuollon ammattihenkilön antama hoito, joka harjoittaa toimintaansa lakiin perustuvan oikeuden nojalla tai joka on lain nojalla rekisteröity.</w:t>
      </w:r>
    </w:p>
    <w:p w14:paraId="2589B867" w14:textId="34416902" w:rsidR="00F14A41" w:rsidRDefault="00F14A41" w:rsidP="00F14A41">
      <w:pPr>
        <w:pStyle w:val="Leiptekstikappalevli"/>
        <w:ind w:left="360"/>
      </w:pPr>
      <w:r w:rsidRPr="00F14A41">
        <w:t>Arvonlisäverolain 37 §:n mukaan veroa ei suoriteta sosiaalihuoltona tapahtuvasta palvelujen ja tavaroiden myynnistä. Sosiaalihuollolla tarkoitetaan valtion</w:t>
      </w:r>
      <w:r>
        <w:t>, hyvinvointialueen</w:t>
      </w:r>
      <w:r w:rsidRPr="00F14A41">
        <w:t xml:space="preserve">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4C66432C" w14:textId="7AD895AF" w:rsidR="00F14A41" w:rsidRDefault="00F14A41" w:rsidP="00F14A41">
      <w:pPr>
        <w:pStyle w:val="Otsikko1"/>
      </w:pPr>
      <w:bookmarkStart w:id="20" w:name="_Toc120627499"/>
      <w:r>
        <w:t>Vastuu ja vakuutus</w:t>
      </w:r>
      <w:bookmarkEnd w:id="20"/>
    </w:p>
    <w:p w14:paraId="21CF27C5" w14:textId="77494D5D" w:rsidR="00F14A41" w:rsidRDefault="00F14A41" w:rsidP="00F14A41">
      <w:pPr>
        <w:pStyle w:val="Leiptekstikappalevli"/>
      </w:pPr>
      <w:r w:rsidRPr="00F14A41">
        <w:t xml:space="preserve">Palveluntuottajalla tulee olla voimassa oleva potilasvakuutus. </w:t>
      </w:r>
      <w:r>
        <w:t>Hyvinvointialue</w:t>
      </w:r>
      <w:r w:rsidRPr="00F14A41">
        <w:t xml:space="preserve"> ei vastaa palveluntuottajan asiakkaalle tai hänen omaisuudelleen tai ulkopuolisille henkilöille tai heidän omaisuudelleen aiheuttamista vahingoista. </w:t>
      </w:r>
      <w:r>
        <w:t>Hyvinvointialue</w:t>
      </w:r>
      <w:r w:rsidRPr="00F14A41">
        <w:t xml:space="preserve"> ei vastaa myöskään asiakkaan palveluntuottajalle tai ulkopuoliselle henkilölle tai heidän omaisuudelleen aiheuttamista vahingoista. Palveluntuottajalla tulee olla riittävät vastuu- ja tapaturmavakuutukset kyseessä olevien vahinkojen varalta. </w:t>
      </w:r>
      <w:r>
        <w:t>Hyvinvointialue</w:t>
      </w:r>
      <w:r w:rsidRPr="00F14A41">
        <w:t xml:space="preserve"> ei vastaa palveluntuottajan ja asiakkaan keskenään sopimista muista kuin tässä sääntökirjassa palvelusetelillä maksettaviksi määritellyistä palveluista miltään osin</w:t>
      </w:r>
      <w:r>
        <w:t>.</w:t>
      </w:r>
    </w:p>
    <w:p w14:paraId="5229F068" w14:textId="516CF00D" w:rsidR="00F14A41" w:rsidRDefault="00F14A41" w:rsidP="00F14A41">
      <w:pPr>
        <w:pStyle w:val="Otsikko1"/>
        <w:rPr>
          <w:color w:val="0070C0"/>
        </w:rPr>
      </w:pPr>
      <w:bookmarkStart w:id="21" w:name="_Toc120627500"/>
      <w:r w:rsidRPr="00F14A41">
        <w:rPr>
          <w:color w:val="0070C0"/>
        </w:rPr>
        <w:t>Ikääntyneiden pitkäaikainen tehostettu asumispalvelu - sääntökirjan palvelusetelikohtainen osa 1</w:t>
      </w:r>
      <w:bookmarkEnd w:id="21"/>
    </w:p>
    <w:p w14:paraId="5B41FA64" w14:textId="501AD559" w:rsidR="00F14A41" w:rsidRDefault="00F14A41" w:rsidP="00F14A41">
      <w:pPr>
        <w:pStyle w:val="Otsikko1"/>
      </w:pPr>
      <w:bookmarkStart w:id="22" w:name="_Toc120627501"/>
      <w:r>
        <w:t>Palvelun sisältö</w:t>
      </w:r>
      <w:bookmarkEnd w:id="22"/>
    </w:p>
    <w:p w14:paraId="4B2E44A1" w14:textId="7D6AD404" w:rsidR="00F14A41" w:rsidRDefault="00F14A41" w:rsidP="00F14A41">
      <w:pPr>
        <w:pStyle w:val="Leiptekstikappalevli"/>
      </w:pPr>
      <w:r>
        <w:lastRenderedPageBreak/>
        <w:t>Tehostettu asumispalvelu tarkoittaa sosiaalihuoltolain (1301/2014) 14 § 1 momentin 7 kohdassa tarkoitettuja asumispalveluja ikääntyneille hoivakodissa. Palveluseteliin oikeutetut asukkaat eivät muistisairauden tai muiden toimintakyvyn rajoitteiden vuoksi selviydy kotiin järjestettävien palveluiden turvin.  Vantaan ja Keravan hyvinvointialueen asiakasohjausyksikkö on todennut ja tehnyt päätöksen, että heillä on ympärivuorokautisen hoivan tarve. Avuntarve on säännöllistä ja jatkuvaa siten, että hoidettavat tarvitsevat jatkuvaa valvontaa ja apua päivittäisissä toiminnoissa. Asukkaiden sairaudet ovat siinä määrin vakaassa tilassa, että sairaalahoitoa ei tarvita.</w:t>
      </w:r>
    </w:p>
    <w:p w14:paraId="6122D310" w14:textId="06549531" w:rsidR="00F14A41" w:rsidRDefault="00F14A41" w:rsidP="00F14A41">
      <w:pPr>
        <w:pStyle w:val="Leiptekstikappalevli"/>
      </w:pPr>
      <w:r>
        <w:t>Asiakas voi valita perusterveydenhuollostaan vastaavan terveyskeskuksen ja terveyskeskuksen terveysaseman. Valinnasta on tehtävä kirjallinen ilmoitus sekä hoitovastuussa olevan hyvinvointialueen että valitun hyvinvointialueen terveyskeskukselle.  (Terveydenhuoltolaki 2010/1326,48§) Palveluntuottaja perii asukkaalta vuokran. Asuinhuoneiston vuokraamisesta laaditaan huoneenvuokralain mukainen vuokrasopimus palveluntuottajan ja asumispalveluyksikössä asuvan asukkaan kesken.</w:t>
      </w:r>
    </w:p>
    <w:p w14:paraId="1008036D" w14:textId="77777777" w:rsidR="00F14A41" w:rsidRDefault="00F14A41" w:rsidP="00F14A41">
      <w:pPr>
        <w:pStyle w:val="Leiptekstikappalevli"/>
      </w:pPr>
      <w:r>
        <w:t xml:space="preserve"> Tehostetun asumispalvelun tuotteen vähimmäissisältö on:</w:t>
      </w:r>
    </w:p>
    <w:p w14:paraId="45554936" w14:textId="77777777" w:rsidR="00F14A41" w:rsidRDefault="00F14A41" w:rsidP="009328D4">
      <w:pPr>
        <w:pStyle w:val="Leiptekstikappalevli"/>
        <w:numPr>
          <w:ilvl w:val="0"/>
          <w:numId w:val="10"/>
        </w:numPr>
      </w:pPr>
      <w:r>
        <w:t xml:space="preserve">Asuminen </w:t>
      </w:r>
    </w:p>
    <w:p w14:paraId="4E3C4053" w14:textId="77777777" w:rsidR="00F14A41" w:rsidRDefault="00F14A41" w:rsidP="009328D4">
      <w:pPr>
        <w:pStyle w:val="Leiptekstikappalevli"/>
        <w:numPr>
          <w:ilvl w:val="0"/>
          <w:numId w:val="10"/>
        </w:numPr>
      </w:pPr>
      <w:r>
        <w:t xml:space="preserve"> Ateriat: täysihoito</w:t>
      </w:r>
    </w:p>
    <w:p w14:paraId="28C489F2" w14:textId="77777777" w:rsidR="00F14A41" w:rsidRDefault="00F14A41" w:rsidP="009328D4">
      <w:pPr>
        <w:pStyle w:val="Leiptekstikappalevli"/>
        <w:numPr>
          <w:ilvl w:val="0"/>
          <w:numId w:val="10"/>
        </w:numPr>
      </w:pPr>
      <w:r>
        <w:t xml:space="preserve">Päivittäisen elämisen toiminnoissa tarvittava ympärivuorokautinen apu (henkilökunta samassa huoneistossa/ hoitoyksikössä)   </w:t>
      </w:r>
    </w:p>
    <w:p w14:paraId="2637DBBC" w14:textId="5CEA6F81" w:rsidR="00F14A41" w:rsidRDefault="00F14A41" w:rsidP="009328D4">
      <w:pPr>
        <w:pStyle w:val="Leiptekstikappalevli"/>
        <w:numPr>
          <w:ilvl w:val="0"/>
          <w:numId w:val="10"/>
        </w:numPr>
      </w:pPr>
      <w:r>
        <w:t>Perussairaanhoito, johon sisältyy</w:t>
      </w:r>
    </w:p>
    <w:p w14:paraId="5F1CC5D8" w14:textId="77777777" w:rsidR="00F14A41" w:rsidRDefault="00F14A41" w:rsidP="009328D4">
      <w:pPr>
        <w:pStyle w:val="Leiptekstikappalevli"/>
        <w:numPr>
          <w:ilvl w:val="0"/>
          <w:numId w:val="11"/>
        </w:numPr>
      </w:pPr>
      <w:r>
        <w:t>turvallinen lääkehoito: lääkkeiden annostelu, lääkkeiden asianmukainen säilyttäminen ja lääkehoidon vaikutusten seuranta</w:t>
      </w:r>
    </w:p>
    <w:p w14:paraId="48D02136" w14:textId="77777777" w:rsidR="00F14A41" w:rsidRDefault="00F14A41" w:rsidP="009328D4">
      <w:pPr>
        <w:pStyle w:val="Leiptekstikappalevli"/>
        <w:numPr>
          <w:ilvl w:val="0"/>
          <w:numId w:val="11"/>
        </w:numPr>
      </w:pPr>
      <w:r>
        <w:t xml:space="preserve">sairaanhoitajan osaamisalueeseen kuuluva ihon ja eritystoimintojen hoito, mukaan lukien pitkäaikaisten haavojen tavanomainen hoito, sekä laboratorionäytteiden ottaminen ja laboratorionäytteiden kuljettaminen analysoitavaksi </w:t>
      </w:r>
    </w:p>
    <w:p w14:paraId="6B07F8E6" w14:textId="77777777" w:rsidR="00F14A41" w:rsidRDefault="00F14A41" w:rsidP="009328D4">
      <w:pPr>
        <w:pStyle w:val="Leiptekstikappalevli"/>
        <w:numPr>
          <w:ilvl w:val="0"/>
          <w:numId w:val="11"/>
        </w:numPr>
      </w:pPr>
      <w:r>
        <w:t>pitkäaikaisten sairauksien hoito ja seuranta</w:t>
      </w:r>
    </w:p>
    <w:p w14:paraId="53AD5678" w14:textId="77777777" w:rsidR="00B43993" w:rsidRDefault="00F14A41" w:rsidP="009328D4">
      <w:pPr>
        <w:pStyle w:val="Leiptekstikappalevli"/>
        <w:numPr>
          <w:ilvl w:val="0"/>
          <w:numId w:val="11"/>
        </w:numPr>
      </w:pPr>
      <w:r>
        <w:t>asukkaan tilan muutosten seuranta ja asianmukainen toiminta tilan muuttuessa</w:t>
      </w:r>
    </w:p>
    <w:p w14:paraId="03CFFD6A" w14:textId="77777777" w:rsidR="00B43993" w:rsidRDefault="00F14A41" w:rsidP="009328D4">
      <w:pPr>
        <w:pStyle w:val="Leiptekstikappalevli"/>
        <w:numPr>
          <w:ilvl w:val="0"/>
          <w:numId w:val="10"/>
        </w:numPr>
      </w:pPr>
      <w:r>
        <w:t xml:space="preserve">Päivittäisissä elämisen toiminnoissa ja perussairaanhoidossa tarvittavat tavanomaiset kulutustarvikkeet, kuten peseytymistuotteet ja perusihovoiteet sekä hoitotarvikkeista asukkaan tarvitsemat vaipat ja tavanomaiset haavanhoitotarvikkeet </w:t>
      </w:r>
    </w:p>
    <w:p w14:paraId="1ECB1852" w14:textId="5D3975EA" w:rsidR="00F14A41" w:rsidRDefault="00B43993" w:rsidP="009328D4">
      <w:pPr>
        <w:pStyle w:val="Leiptekstikappalevli"/>
        <w:numPr>
          <w:ilvl w:val="0"/>
          <w:numId w:val="10"/>
        </w:numPr>
      </w:pPr>
      <w:r>
        <w:t>A</w:t>
      </w:r>
      <w:r w:rsidR="00F14A41">
        <w:t>sukkaan kokonaistilanteesta huolehtiminen, kuten sosiaalietuuksien hakemisessa ja asioiden hoidossa avustaminen</w:t>
      </w:r>
    </w:p>
    <w:p w14:paraId="7070C958" w14:textId="77777777" w:rsidR="00F14A41" w:rsidRDefault="00F14A41" w:rsidP="00F14A41">
      <w:pPr>
        <w:pStyle w:val="Leiptekstikappalevli"/>
      </w:pPr>
    </w:p>
    <w:p w14:paraId="31E920B8" w14:textId="77777777" w:rsidR="00F14A41" w:rsidRDefault="00F14A41" w:rsidP="00F14A41">
      <w:pPr>
        <w:pStyle w:val="Leiptekstikappalevli"/>
      </w:pPr>
      <w:r>
        <w:t xml:space="preserve">Tehostetun asumispalvelun palvelukokonaisuuteen eivät sisälly: </w:t>
      </w:r>
    </w:p>
    <w:p w14:paraId="1A68FC37" w14:textId="77777777" w:rsidR="00B43993" w:rsidRDefault="00F14A41" w:rsidP="009328D4">
      <w:pPr>
        <w:pStyle w:val="Leiptekstikappalevli"/>
        <w:numPr>
          <w:ilvl w:val="0"/>
          <w:numId w:val="12"/>
        </w:numPr>
      </w:pPr>
      <w:r>
        <w:t>henkilökohtaiset kestokulutushyödykkeet esim. vaatteiden ja liikkumisen apuvälineiden, hammasproteesin ja silmälasien osto</w:t>
      </w:r>
    </w:p>
    <w:p w14:paraId="6E3C3558" w14:textId="77777777" w:rsidR="00B43993" w:rsidRDefault="00F14A41" w:rsidP="009328D4">
      <w:pPr>
        <w:pStyle w:val="Leiptekstikappalevli"/>
        <w:numPr>
          <w:ilvl w:val="0"/>
          <w:numId w:val="12"/>
        </w:numPr>
      </w:pPr>
      <w:r>
        <w:t>lääkkeet</w:t>
      </w:r>
    </w:p>
    <w:p w14:paraId="307788C8" w14:textId="16D75E11" w:rsidR="00F14A41" w:rsidRDefault="00F14A41" w:rsidP="009328D4">
      <w:pPr>
        <w:pStyle w:val="Leiptekstikappalevli"/>
        <w:numPr>
          <w:ilvl w:val="0"/>
          <w:numId w:val="12"/>
        </w:numPr>
      </w:pPr>
      <w:r>
        <w:t>tavanomaiseen kotona asumiseen kuulumattomat palvelut, kuten parturi, jalkojenhoitaja, asiointimatkakulut, pankkiasian hoito, lääkärin ja hammaslääkärin vastaanotto, fysioterapia, teatteri- ja elokuvakäynnit yms.</w:t>
      </w:r>
    </w:p>
    <w:p w14:paraId="5F4077A2" w14:textId="04B3B7CB" w:rsidR="00B43993" w:rsidRDefault="00B43993" w:rsidP="00B43993">
      <w:pPr>
        <w:pStyle w:val="Otsikko1"/>
      </w:pPr>
      <w:bookmarkStart w:id="23" w:name="_Toc120627502"/>
      <w:r>
        <w:t>Palvelusetelin arvo ja myöntäminen</w:t>
      </w:r>
      <w:bookmarkEnd w:id="23"/>
    </w:p>
    <w:p w14:paraId="7D9E93D9" w14:textId="2D623D53" w:rsidR="00B43993" w:rsidRDefault="00B43993" w:rsidP="00B43993">
      <w:pPr>
        <w:pStyle w:val="Otsikko2"/>
      </w:pPr>
      <w:bookmarkStart w:id="24" w:name="_Toc120627503"/>
      <w:r>
        <w:t>Asiakkaalle myönnettävän palvelusetelin arvo</w:t>
      </w:r>
      <w:bookmarkEnd w:id="24"/>
    </w:p>
    <w:p w14:paraId="3A13436A" w14:textId="77777777" w:rsidR="00B43993" w:rsidRDefault="00B43993" w:rsidP="00B43993">
      <w:pPr>
        <w:pStyle w:val="Leiptekstikappalevli"/>
      </w:pPr>
      <w:r>
        <w:t>Asiakkaalle myönnettävän palvelusetelin arvo riippuu asiakkaan nettotuloista. Huomioon otettavia tuloja ovat ansio- ja pääomatulot, eläkkeet ja niihin rinnastettavat jatkuvat etuudet. Eläkkeensaajan hoitotukea, asumistukea, rintamalisää tai sotavammalain mukaista elinkorkoa ei oteta määrittelyssä huomioon. Metsätulosta otetaan huomioon varallisuusverotusta varten määritelty puhdas tuotto, josta vähennetään metsätalouden korot ja kymmenen prosenttia puhtaan tuoton arvosta.</w:t>
      </w:r>
    </w:p>
    <w:p w14:paraId="2CD772D8" w14:textId="7815F377" w:rsidR="00B43993" w:rsidRDefault="00B43993" w:rsidP="00B43993">
      <w:pPr>
        <w:pStyle w:val="Leiptekstikappalevli"/>
      </w:pPr>
      <w:r>
        <w:t>Kaikki enintään tai alle 900 euroa kuukaudessa nettotuloja ansaitsevat saavat 3000 euron palvelusetelin/kk ja kaikki 3600 euroa tai yli kuukaudessa nettotuloina ansaitsevat saavat 200 euron palvelusetelin/kk.</w:t>
      </w:r>
    </w:p>
    <w:tbl>
      <w:tblPr>
        <w:tblStyle w:val="TaulukkoRuudukko"/>
        <w:tblW w:w="0" w:type="auto"/>
        <w:tblLook w:val="04A0" w:firstRow="1" w:lastRow="0" w:firstColumn="1" w:lastColumn="0" w:noHBand="0" w:noVBand="1"/>
      </w:tblPr>
      <w:tblGrid>
        <w:gridCol w:w="3034"/>
        <w:gridCol w:w="2693"/>
      </w:tblGrid>
      <w:tr w:rsidR="00B43993" w:rsidRPr="004D11CD" w14:paraId="0E29B86B" w14:textId="77777777" w:rsidTr="00304663">
        <w:tc>
          <w:tcPr>
            <w:tcW w:w="3034" w:type="dxa"/>
            <w:vAlign w:val="bottom"/>
          </w:tcPr>
          <w:p w14:paraId="2D2F5E49" w14:textId="77777777" w:rsidR="00B43993" w:rsidRPr="004D11CD" w:rsidRDefault="00B43993" w:rsidP="00304663">
            <w:pPr>
              <w:jc w:val="center"/>
              <w:rPr>
                <w:rFonts w:ascii="Tahoma" w:hAnsi="Tahoma" w:cs="Tahoma"/>
                <w:bCs/>
                <w:sz w:val="22"/>
                <w:szCs w:val="22"/>
              </w:rPr>
            </w:pPr>
            <w:r w:rsidRPr="004D11CD">
              <w:rPr>
                <w:rFonts w:ascii="Tahoma" w:hAnsi="Tahoma" w:cs="Tahoma"/>
                <w:bCs/>
                <w:sz w:val="22"/>
                <w:szCs w:val="22"/>
              </w:rPr>
              <w:t>Asiakkaan nettotulot</w:t>
            </w:r>
          </w:p>
        </w:tc>
        <w:tc>
          <w:tcPr>
            <w:tcW w:w="2693" w:type="dxa"/>
            <w:vAlign w:val="bottom"/>
          </w:tcPr>
          <w:p w14:paraId="0D40E8A5" w14:textId="77777777" w:rsidR="00B43993" w:rsidRPr="004D11CD" w:rsidRDefault="00B43993" w:rsidP="00304663">
            <w:pPr>
              <w:jc w:val="center"/>
              <w:rPr>
                <w:rFonts w:ascii="Tahoma" w:hAnsi="Tahoma" w:cs="Tahoma"/>
                <w:bCs/>
                <w:sz w:val="22"/>
                <w:szCs w:val="22"/>
              </w:rPr>
            </w:pPr>
            <w:r w:rsidRPr="004D11CD">
              <w:rPr>
                <w:rFonts w:ascii="Tahoma" w:hAnsi="Tahoma" w:cs="Tahoma"/>
                <w:bCs/>
                <w:sz w:val="22"/>
                <w:szCs w:val="22"/>
              </w:rPr>
              <w:t>Palvelusetelin arvo</w:t>
            </w:r>
          </w:p>
        </w:tc>
      </w:tr>
      <w:tr w:rsidR="00B43993" w:rsidRPr="004D11CD" w14:paraId="41D6E6E0" w14:textId="77777777" w:rsidTr="00304663">
        <w:tc>
          <w:tcPr>
            <w:tcW w:w="3034" w:type="dxa"/>
          </w:tcPr>
          <w:p w14:paraId="7194965E"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900 € tai alle</w:t>
            </w:r>
          </w:p>
        </w:tc>
        <w:tc>
          <w:tcPr>
            <w:tcW w:w="2693" w:type="dxa"/>
          </w:tcPr>
          <w:p w14:paraId="6C598882"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3000</w:t>
            </w:r>
          </w:p>
        </w:tc>
      </w:tr>
      <w:tr w:rsidR="00B43993" w:rsidRPr="004D11CD" w14:paraId="22B46FF8" w14:textId="77777777" w:rsidTr="00304663">
        <w:tc>
          <w:tcPr>
            <w:tcW w:w="3034" w:type="dxa"/>
          </w:tcPr>
          <w:p w14:paraId="6C63FEC2"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901–999</w:t>
            </w:r>
          </w:p>
        </w:tc>
        <w:tc>
          <w:tcPr>
            <w:tcW w:w="2693" w:type="dxa"/>
          </w:tcPr>
          <w:p w14:paraId="53313B1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2900</w:t>
            </w:r>
          </w:p>
        </w:tc>
      </w:tr>
      <w:tr w:rsidR="00B43993" w:rsidRPr="004D11CD" w14:paraId="68DF6812" w14:textId="77777777" w:rsidTr="00304663">
        <w:tc>
          <w:tcPr>
            <w:tcW w:w="3034" w:type="dxa"/>
          </w:tcPr>
          <w:p w14:paraId="7F3840AD"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1000–1099</w:t>
            </w:r>
          </w:p>
        </w:tc>
        <w:tc>
          <w:tcPr>
            <w:tcW w:w="2693" w:type="dxa"/>
          </w:tcPr>
          <w:p w14:paraId="2C1626E8"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2800</w:t>
            </w:r>
          </w:p>
        </w:tc>
      </w:tr>
      <w:tr w:rsidR="00B43993" w:rsidRPr="004D11CD" w14:paraId="4E76A541" w14:textId="77777777" w:rsidTr="00304663">
        <w:tc>
          <w:tcPr>
            <w:tcW w:w="3034" w:type="dxa"/>
          </w:tcPr>
          <w:p w14:paraId="5DA879EA"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1100–1199</w:t>
            </w:r>
          </w:p>
        </w:tc>
        <w:tc>
          <w:tcPr>
            <w:tcW w:w="2693" w:type="dxa"/>
          </w:tcPr>
          <w:p w14:paraId="2359FE1F"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2700</w:t>
            </w:r>
          </w:p>
        </w:tc>
      </w:tr>
      <w:tr w:rsidR="00B43993" w:rsidRPr="004D11CD" w14:paraId="5B383EEE" w14:textId="77777777" w:rsidTr="00304663">
        <w:tc>
          <w:tcPr>
            <w:tcW w:w="3034" w:type="dxa"/>
          </w:tcPr>
          <w:p w14:paraId="38AE9F1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1200–1299</w:t>
            </w:r>
          </w:p>
        </w:tc>
        <w:tc>
          <w:tcPr>
            <w:tcW w:w="2693" w:type="dxa"/>
          </w:tcPr>
          <w:p w14:paraId="1E19B4C2"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2600</w:t>
            </w:r>
          </w:p>
        </w:tc>
      </w:tr>
      <w:tr w:rsidR="00B43993" w:rsidRPr="004D11CD" w14:paraId="1EA06625" w14:textId="77777777" w:rsidTr="00304663">
        <w:tc>
          <w:tcPr>
            <w:tcW w:w="3034" w:type="dxa"/>
          </w:tcPr>
          <w:p w14:paraId="17D3231B"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1300–1399</w:t>
            </w:r>
          </w:p>
        </w:tc>
        <w:tc>
          <w:tcPr>
            <w:tcW w:w="2693" w:type="dxa"/>
          </w:tcPr>
          <w:p w14:paraId="19F672D7"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2500</w:t>
            </w:r>
          </w:p>
        </w:tc>
      </w:tr>
      <w:tr w:rsidR="00B43993" w:rsidRPr="004D11CD" w14:paraId="10DB8C53" w14:textId="77777777" w:rsidTr="00304663">
        <w:tc>
          <w:tcPr>
            <w:tcW w:w="3034" w:type="dxa"/>
          </w:tcPr>
          <w:p w14:paraId="0A7B4A39"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1400–1499</w:t>
            </w:r>
          </w:p>
        </w:tc>
        <w:tc>
          <w:tcPr>
            <w:tcW w:w="2693" w:type="dxa"/>
          </w:tcPr>
          <w:p w14:paraId="36DB29B3"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2400</w:t>
            </w:r>
          </w:p>
        </w:tc>
      </w:tr>
      <w:tr w:rsidR="00B43993" w:rsidRPr="004D11CD" w14:paraId="625755EE" w14:textId="77777777" w:rsidTr="00304663">
        <w:tc>
          <w:tcPr>
            <w:tcW w:w="3034" w:type="dxa"/>
          </w:tcPr>
          <w:p w14:paraId="51A30CE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1500–1599</w:t>
            </w:r>
          </w:p>
        </w:tc>
        <w:tc>
          <w:tcPr>
            <w:tcW w:w="2693" w:type="dxa"/>
          </w:tcPr>
          <w:p w14:paraId="77325E4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2300</w:t>
            </w:r>
          </w:p>
        </w:tc>
      </w:tr>
      <w:tr w:rsidR="00B43993" w:rsidRPr="004D11CD" w14:paraId="30ABEF47" w14:textId="77777777" w:rsidTr="00304663">
        <w:tc>
          <w:tcPr>
            <w:tcW w:w="3034" w:type="dxa"/>
          </w:tcPr>
          <w:p w14:paraId="4B8875C9"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1600–1699</w:t>
            </w:r>
          </w:p>
        </w:tc>
        <w:tc>
          <w:tcPr>
            <w:tcW w:w="2693" w:type="dxa"/>
          </w:tcPr>
          <w:p w14:paraId="4D1B7031"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2200</w:t>
            </w:r>
          </w:p>
        </w:tc>
      </w:tr>
      <w:tr w:rsidR="00B43993" w:rsidRPr="004D11CD" w14:paraId="143DC8B6" w14:textId="77777777" w:rsidTr="00304663">
        <w:tc>
          <w:tcPr>
            <w:tcW w:w="3034" w:type="dxa"/>
          </w:tcPr>
          <w:p w14:paraId="4F074AB6"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1700–1799</w:t>
            </w:r>
          </w:p>
        </w:tc>
        <w:tc>
          <w:tcPr>
            <w:tcW w:w="2693" w:type="dxa"/>
          </w:tcPr>
          <w:p w14:paraId="65CA12BD"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2100</w:t>
            </w:r>
          </w:p>
        </w:tc>
      </w:tr>
      <w:tr w:rsidR="00B43993" w:rsidRPr="004D11CD" w14:paraId="7EE5ED5E" w14:textId="77777777" w:rsidTr="00304663">
        <w:tc>
          <w:tcPr>
            <w:tcW w:w="3034" w:type="dxa"/>
          </w:tcPr>
          <w:p w14:paraId="21499EBF"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1800–1899</w:t>
            </w:r>
          </w:p>
        </w:tc>
        <w:tc>
          <w:tcPr>
            <w:tcW w:w="2693" w:type="dxa"/>
          </w:tcPr>
          <w:p w14:paraId="205BDACF"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2000</w:t>
            </w:r>
          </w:p>
        </w:tc>
      </w:tr>
      <w:tr w:rsidR="00B43993" w:rsidRPr="004D11CD" w14:paraId="6F5A0004" w14:textId="77777777" w:rsidTr="00304663">
        <w:tc>
          <w:tcPr>
            <w:tcW w:w="3034" w:type="dxa"/>
          </w:tcPr>
          <w:p w14:paraId="55D03BDD"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1900–1999</w:t>
            </w:r>
          </w:p>
        </w:tc>
        <w:tc>
          <w:tcPr>
            <w:tcW w:w="2693" w:type="dxa"/>
          </w:tcPr>
          <w:p w14:paraId="30956BEC"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1900</w:t>
            </w:r>
          </w:p>
        </w:tc>
      </w:tr>
      <w:tr w:rsidR="00B43993" w:rsidRPr="004D11CD" w14:paraId="03041750" w14:textId="77777777" w:rsidTr="00304663">
        <w:tc>
          <w:tcPr>
            <w:tcW w:w="3034" w:type="dxa"/>
          </w:tcPr>
          <w:p w14:paraId="6ABF9E00"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2000–2099</w:t>
            </w:r>
          </w:p>
        </w:tc>
        <w:tc>
          <w:tcPr>
            <w:tcW w:w="2693" w:type="dxa"/>
          </w:tcPr>
          <w:p w14:paraId="541D4C47"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1800</w:t>
            </w:r>
          </w:p>
        </w:tc>
      </w:tr>
      <w:tr w:rsidR="00B43993" w:rsidRPr="004D11CD" w14:paraId="6B90AC7B" w14:textId="77777777" w:rsidTr="00304663">
        <w:tc>
          <w:tcPr>
            <w:tcW w:w="3034" w:type="dxa"/>
          </w:tcPr>
          <w:p w14:paraId="4EFF1188"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2100–2199</w:t>
            </w:r>
          </w:p>
        </w:tc>
        <w:tc>
          <w:tcPr>
            <w:tcW w:w="2693" w:type="dxa"/>
          </w:tcPr>
          <w:p w14:paraId="2A507476"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1700</w:t>
            </w:r>
          </w:p>
        </w:tc>
      </w:tr>
      <w:tr w:rsidR="00B43993" w:rsidRPr="004D11CD" w14:paraId="423AF266" w14:textId="77777777" w:rsidTr="00304663">
        <w:tc>
          <w:tcPr>
            <w:tcW w:w="3034" w:type="dxa"/>
          </w:tcPr>
          <w:p w14:paraId="2835CDD1"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2200–2299</w:t>
            </w:r>
          </w:p>
        </w:tc>
        <w:tc>
          <w:tcPr>
            <w:tcW w:w="2693" w:type="dxa"/>
          </w:tcPr>
          <w:p w14:paraId="33258A6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1600</w:t>
            </w:r>
          </w:p>
        </w:tc>
      </w:tr>
      <w:tr w:rsidR="00B43993" w:rsidRPr="004D11CD" w14:paraId="44B28CD4" w14:textId="77777777" w:rsidTr="00304663">
        <w:tc>
          <w:tcPr>
            <w:tcW w:w="3034" w:type="dxa"/>
          </w:tcPr>
          <w:p w14:paraId="6A720540"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2300–2399</w:t>
            </w:r>
          </w:p>
        </w:tc>
        <w:tc>
          <w:tcPr>
            <w:tcW w:w="2693" w:type="dxa"/>
          </w:tcPr>
          <w:p w14:paraId="33404C0E"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1500</w:t>
            </w:r>
          </w:p>
        </w:tc>
      </w:tr>
      <w:tr w:rsidR="00B43993" w:rsidRPr="004D11CD" w14:paraId="3A51688D" w14:textId="77777777" w:rsidTr="00304663">
        <w:tc>
          <w:tcPr>
            <w:tcW w:w="3034" w:type="dxa"/>
          </w:tcPr>
          <w:p w14:paraId="10D16F6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2400–2499</w:t>
            </w:r>
          </w:p>
        </w:tc>
        <w:tc>
          <w:tcPr>
            <w:tcW w:w="2693" w:type="dxa"/>
          </w:tcPr>
          <w:p w14:paraId="4DAB290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1400</w:t>
            </w:r>
          </w:p>
        </w:tc>
      </w:tr>
      <w:tr w:rsidR="00B43993" w:rsidRPr="004D11CD" w14:paraId="1C3F8911" w14:textId="77777777" w:rsidTr="00304663">
        <w:tc>
          <w:tcPr>
            <w:tcW w:w="3034" w:type="dxa"/>
          </w:tcPr>
          <w:p w14:paraId="6024CADA"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lastRenderedPageBreak/>
              <w:t>2500–2599</w:t>
            </w:r>
          </w:p>
        </w:tc>
        <w:tc>
          <w:tcPr>
            <w:tcW w:w="2693" w:type="dxa"/>
          </w:tcPr>
          <w:p w14:paraId="7E870108"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1300</w:t>
            </w:r>
          </w:p>
        </w:tc>
      </w:tr>
      <w:tr w:rsidR="00B43993" w:rsidRPr="004D11CD" w14:paraId="5B55E2FA" w14:textId="77777777" w:rsidTr="00304663">
        <w:tc>
          <w:tcPr>
            <w:tcW w:w="3034" w:type="dxa"/>
          </w:tcPr>
          <w:p w14:paraId="4C7A2013"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2600–2699</w:t>
            </w:r>
          </w:p>
        </w:tc>
        <w:tc>
          <w:tcPr>
            <w:tcW w:w="2693" w:type="dxa"/>
          </w:tcPr>
          <w:p w14:paraId="042D5D03"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1200</w:t>
            </w:r>
          </w:p>
        </w:tc>
      </w:tr>
      <w:tr w:rsidR="00B43993" w:rsidRPr="004D11CD" w14:paraId="58728F5E" w14:textId="77777777" w:rsidTr="00304663">
        <w:tc>
          <w:tcPr>
            <w:tcW w:w="3034" w:type="dxa"/>
          </w:tcPr>
          <w:p w14:paraId="08F1751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2700–2799</w:t>
            </w:r>
          </w:p>
        </w:tc>
        <w:tc>
          <w:tcPr>
            <w:tcW w:w="2693" w:type="dxa"/>
          </w:tcPr>
          <w:p w14:paraId="32253517"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1100</w:t>
            </w:r>
          </w:p>
        </w:tc>
      </w:tr>
      <w:tr w:rsidR="00B43993" w:rsidRPr="004D11CD" w14:paraId="26942375" w14:textId="77777777" w:rsidTr="00304663">
        <w:tc>
          <w:tcPr>
            <w:tcW w:w="3034" w:type="dxa"/>
          </w:tcPr>
          <w:p w14:paraId="3DF2E516"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2800–2899</w:t>
            </w:r>
          </w:p>
        </w:tc>
        <w:tc>
          <w:tcPr>
            <w:tcW w:w="2693" w:type="dxa"/>
          </w:tcPr>
          <w:p w14:paraId="2A4B51F6"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1000</w:t>
            </w:r>
          </w:p>
        </w:tc>
      </w:tr>
      <w:tr w:rsidR="00B43993" w:rsidRPr="004D11CD" w14:paraId="060F369D" w14:textId="77777777" w:rsidTr="00304663">
        <w:tc>
          <w:tcPr>
            <w:tcW w:w="3034" w:type="dxa"/>
          </w:tcPr>
          <w:p w14:paraId="1C211839"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2900–2999</w:t>
            </w:r>
          </w:p>
        </w:tc>
        <w:tc>
          <w:tcPr>
            <w:tcW w:w="2693" w:type="dxa"/>
          </w:tcPr>
          <w:p w14:paraId="3CAAF89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900</w:t>
            </w:r>
          </w:p>
        </w:tc>
      </w:tr>
      <w:tr w:rsidR="00B43993" w:rsidRPr="004D11CD" w14:paraId="0A6F1FE1" w14:textId="77777777" w:rsidTr="00304663">
        <w:tc>
          <w:tcPr>
            <w:tcW w:w="3034" w:type="dxa"/>
          </w:tcPr>
          <w:p w14:paraId="10AEC748"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3000–3099</w:t>
            </w:r>
          </w:p>
        </w:tc>
        <w:tc>
          <w:tcPr>
            <w:tcW w:w="2693" w:type="dxa"/>
          </w:tcPr>
          <w:p w14:paraId="1C1FC902"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800</w:t>
            </w:r>
          </w:p>
        </w:tc>
      </w:tr>
      <w:tr w:rsidR="00B43993" w:rsidRPr="004D11CD" w14:paraId="16647DCE" w14:textId="77777777" w:rsidTr="00304663">
        <w:tc>
          <w:tcPr>
            <w:tcW w:w="3034" w:type="dxa"/>
          </w:tcPr>
          <w:p w14:paraId="6426BF8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3100–3199</w:t>
            </w:r>
          </w:p>
        </w:tc>
        <w:tc>
          <w:tcPr>
            <w:tcW w:w="2693" w:type="dxa"/>
          </w:tcPr>
          <w:p w14:paraId="3D8E47C7"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700</w:t>
            </w:r>
          </w:p>
        </w:tc>
      </w:tr>
      <w:tr w:rsidR="00B43993" w:rsidRPr="004D11CD" w14:paraId="31C40150" w14:textId="77777777" w:rsidTr="00304663">
        <w:tc>
          <w:tcPr>
            <w:tcW w:w="3034" w:type="dxa"/>
          </w:tcPr>
          <w:p w14:paraId="283AF984"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3200–3299</w:t>
            </w:r>
          </w:p>
        </w:tc>
        <w:tc>
          <w:tcPr>
            <w:tcW w:w="2693" w:type="dxa"/>
          </w:tcPr>
          <w:p w14:paraId="798300D6"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600</w:t>
            </w:r>
          </w:p>
        </w:tc>
      </w:tr>
      <w:tr w:rsidR="00B43993" w:rsidRPr="004D11CD" w14:paraId="31958234" w14:textId="77777777" w:rsidTr="00304663">
        <w:tc>
          <w:tcPr>
            <w:tcW w:w="3034" w:type="dxa"/>
          </w:tcPr>
          <w:p w14:paraId="47731F5F"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3300–3399</w:t>
            </w:r>
          </w:p>
        </w:tc>
        <w:tc>
          <w:tcPr>
            <w:tcW w:w="2693" w:type="dxa"/>
          </w:tcPr>
          <w:p w14:paraId="26875A07"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500</w:t>
            </w:r>
          </w:p>
        </w:tc>
      </w:tr>
      <w:tr w:rsidR="00B43993" w:rsidRPr="004D11CD" w14:paraId="0DAF0980" w14:textId="77777777" w:rsidTr="00304663">
        <w:tc>
          <w:tcPr>
            <w:tcW w:w="3034" w:type="dxa"/>
          </w:tcPr>
          <w:p w14:paraId="4FB0DF8E"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3400–3499</w:t>
            </w:r>
          </w:p>
        </w:tc>
        <w:tc>
          <w:tcPr>
            <w:tcW w:w="2693" w:type="dxa"/>
          </w:tcPr>
          <w:p w14:paraId="4F7D1C2F"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400</w:t>
            </w:r>
          </w:p>
        </w:tc>
      </w:tr>
      <w:tr w:rsidR="00B43993" w:rsidRPr="004D11CD" w14:paraId="022A5C1A" w14:textId="77777777" w:rsidTr="00304663">
        <w:tc>
          <w:tcPr>
            <w:tcW w:w="3034" w:type="dxa"/>
          </w:tcPr>
          <w:p w14:paraId="0F0C1F7C"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3500–3599</w:t>
            </w:r>
          </w:p>
        </w:tc>
        <w:tc>
          <w:tcPr>
            <w:tcW w:w="2693" w:type="dxa"/>
          </w:tcPr>
          <w:p w14:paraId="5F20A36C"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300</w:t>
            </w:r>
          </w:p>
        </w:tc>
      </w:tr>
      <w:tr w:rsidR="00B43993" w:rsidRPr="004D11CD" w14:paraId="683596CF" w14:textId="77777777" w:rsidTr="00304663">
        <w:tc>
          <w:tcPr>
            <w:tcW w:w="3034" w:type="dxa"/>
          </w:tcPr>
          <w:p w14:paraId="2E1BFA35"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3600 ja yli</w:t>
            </w:r>
          </w:p>
        </w:tc>
        <w:tc>
          <w:tcPr>
            <w:tcW w:w="2693" w:type="dxa"/>
          </w:tcPr>
          <w:p w14:paraId="025A95E8" w14:textId="77777777" w:rsidR="00B43993" w:rsidRPr="004D11CD" w:rsidRDefault="00B43993" w:rsidP="00304663">
            <w:pPr>
              <w:jc w:val="center"/>
              <w:rPr>
                <w:rFonts w:ascii="Tahoma" w:hAnsi="Tahoma" w:cs="Tahoma"/>
                <w:sz w:val="22"/>
                <w:szCs w:val="22"/>
              </w:rPr>
            </w:pPr>
            <w:r w:rsidRPr="004D11CD">
              <w:rPr>
                <w:rFonts w:ascii="Tahoma" w:hAnsi="Tahoma" w:cs="Tahoma"/>
                <w:sz w:val="22"/>
                <w:szCs w:val="22"/>
              </w:rPr>
              <w:t>200</w:t>
            </w:r>
          </w:p>
        </w:tc>
      </w:tr>
    </w:tbl>
    <w:p w14:paraId="4C04D889" w14:textId="4D0CDCC0" w:rsidR="00B43993" w:rsidRDefault="00B43993" w:rsidP="00B43993">
      <w:pPr>
        <w:pStyle w:val="Otsikko2"/>
      </w:pPr>
      <w:bookmarkStart w:id="25" w:name="_Toc120627504"/>
      <w:r>
        <w:t>Palvelusetelin voimassaolo</w:t>
      </w:r>
      <w:bookmarkEnd w:id="25"/>
    </w:p>
    <w:p w14:paraId="1988B64E" w14:textId="77777777" w:rsidR="00B43993" w:rsidRDefault="00B43993" w:rsidP="00B43993">
      <w:pPr>
        <w:pStyle w:val="Leiptekstikappalevli"/>
      </w:pPr>
      <w:r>
        <w:t xml:space="preserve">Hoivakotiin uutena asiakkaana muuttavan asiakkaan palveluseteli on voimassa muuttopäivästä lukien. Hoivakotiin itsenäisesti ennen palvelusetelipäätöstä hakeutuneen asukkaan palveluseteli astuu voimaan palvelusetelin myöntämispäivästä. </w:t>
      </w:r>
    </w:p>
    <w:p w14:paraId="017D89DF" w14:textId="59153BB6" w:rsidR="00B43993" w:rsidRDefault="00B43993" w:rsidP="00B43993">
      <w:pPr>
        <w:pStyle w:val="Leiptekstikappalevli"/>
      </w:pPr>
      <w:r>
        <w:t>Palveluseteliä voi käyttää vain palvelumaksuun. Setelin suuruus voi olla korkeintaan palvelumaksun suuruinen. Mikäli asiakkaalle on myönnetty edellä mainittuja kuluja suurempi seteli, tuottajan tulee informoida siitä asiakkaan setelipäätöksen tekijää, sillä palvelusetelillä korvataan vain todelliset kulut.</w:t>
      </w:r>
    </w:p>
    <w:p w14:paraId="1EA0A763" w14:textId="09DC3BA4" w:rsidR="00B43993" w:rsidRDefault="00B43993" w:rsidP="00B43993">
      <w:pPr>
        <w:pStyle w:val="Otsikko1"/>
      </w:pPr>
      <w:bookmarkStart w:id="26" w:name="_Toc120627505"/>
      <w:r>
        <w:t>Palveluntuottajalle asetetut vaatimukset</w:t>
      </w:r>
      <w:bookmarkEnd w:id="26"/>
    </w:p>
    <w:p w14:paraId="60E8C629" w14:textId="747429B3" w:rsidR="00B43993" w:rsidRDefault="00B43993" w:rsidP="00B43993">
      <w:pPr>
        <w:pStyle w:val="Otsikko2"/>
      </w:pPr>
      <w:bookmarkStart w:id="27" w:name="_Toc120627506"/>
      <w:r>
        <w:t>Tilat, laitteet ja välineet</w:t>
      </w:r>
      <w:bookmarkEnd w:id="27"/>
    </w:p>
    <w:p w14:paraId="1C522C9D" w14:textId="77777777" w:rsidR="00B43993" w:rsidRDefault="00B43993" w:rsidP="00B43993">
      <w:pPr>
        <w:pStyle w:val="Leiptekstikappalevli"/>
      </w:pPr>
      <w:r>
        <w:t xml:space="preserve">Palveluntuottajalla on toiminnan edellyttämät asianmukaiset tilat sekä toimintaympäristö, jotka mahdollistavat tehostetun asumispalvelun tuottamisen. Asiakkaat voivat oleskella, liikkua ja toimia hoitoyksikössä esteettömästi ja turvallisesti. Yhteistilat ovat sopivat asiakkaiden palvelutarpeeseen nähden. Tiloissa on pystyttävä järjestämään kuntouttavaa toimintaa sekä yhteisiä tilaisuuksia. Asiakkaiden on saatava käyttöönsä riittävästi jokapäiväistä toimintaa helpottavia apuvälineitä. Hoitosänky on järjestettävä asiakkaan käyttöön tarvittaessa. </w:t>
      </w:r>
    </w:p>
    <w:p w14:paraId="50A1CA3B" w14:textId="77777777" w:rsidR="00B43993" w:rsidRDefault="00B43993" w:rsidP="009328D4">
      <w:pPr>
        <w:pStyle w:val="Leiptekstikappalevli"/>
        <w:numPr>
          <w:ilvl w:val="0"/>
          <w:numId w:val="13"/>
        </w:numPr>
      </w:pPr>
      <w:r>
        <w:t xml:space="preserve">Asiakkailla on pääsääntöisesti yhden hengen huoneet sekä riittävät hygienia- ja wc-tilat, aluehallintoviranomaisen toimiluvan mukaisesti. Esteetön liikkuminen on oltava mahdollista. Jos tilat ovat useassa tasossa, talossa on oltava hissi. </w:t>
      </w:r>
    </w:p>
    <w:p w14:paraId="14F84EDE" w14:textId="77777777" w:rsidR="00B43993" w:rsidRDefault="00B43993" w:rsidP="009328D4">
      <w:pPr>
        <w:pStyle w:val="Leiptekstikappalevli"/>
        <w:numPr>
          <w:ilvl w:val="0"/>
          <w:numId w:val="13"/>
        </w:numPr>
      </w:pPr>
      <w:r>
        <w:t xml:space="preserve">Asiakkailla voi tuoda omia huonekalujaan ja muita tavaroitaan huoneeseensa kodikkuuden sekä viihtyvyyden lisäämiseksi. </w:t>
      </w:r>
    </w:p>
    <w:p w14:paraId="5B8DF9C7" w14:textId="77777777" w:rsidR="00B43993" w:rsidRDefault="00B43993" w:rsidP="009328D4">
      <w:pPr>
        <w:pStyle w:val="Leiptekstikappalevli"/>
        <w:numPr>
          <w:ilvl w:val="0"/>
          <w:numId w:val="13"/>
        </w:numPr>
      </w:pPr>
      <w:r>
        <w:t xml:space="preserve">Asiakkaan yksityisyys turvataan päivittäisten hoitotoimenpiteiden aikana. </w:t>
      </w:r>
    </w:p>
    <w:p w14:paraId="7D05FC23" w14:textId="77777777" w:rsidR="00B43993" w:rsidRDefault="00B43993" w:rsidP="009328D4">
      <w:pPr>
        <w:pStyle w:val="Leiptekstikappalevli"/>
        <w:numPr>
          <w:ilvl w:val="0"/>
          <w:numId w:val="13"/>
        </w:numPr>
      </w:pPr>
      <w:r>
        <w:lastRenderedPageBreak/>
        <w:t xml:space="preserve">Tiloista on oltava esteetön pääsy ulkoilemaan ja asiakkailla on oltava mahdollisuus halutessaan ulkoilla turvallisesti päivittäin. </w:t>
      </w:r>
    </w:p>
    <w:p w14:paraId="2770A2F4" w14:textId="1949F9E4" w:rsidR="00B43993" w:rsidRDefault="00B43993" w:rsidP="009328D4">
      <w:pPr>
        <w:pStyle w:val="Leiptekstikappalevli"/>
        <w:numPr>
          <w:ilvl w:val="0"/>
          <w:numId w:val="13"/>
        </w:numPr>
      </w:pPr>
      <w:r>
        <w:t>Tilojen, laitteiden ja koneiden ylläpidosta ja huollosta on kunnossapito- ja hygieniasuunnitelmat. Vastuuhenkilöt on nimetty.</w:t>
      </w:r>
    </w:p>
    <w:p w14:paraId="46045900" w14:textId="3A49A3E5" w:rsidR="00B43993" w:rsidRDefault="00B43993" w:rsidP="00B43993">
      <w:pPr>
        <w:pStyle w:val="Otsikko2"/>
      </w:pPr>
      <w:bookmarkStart w:id="28" w:name="_Toc120627507"/>
      <w:r>
        <w:t>Henkilöstö</w:t>
      </w:r>
      <w:bookmarkEnd w:id="28"/>
    </w:p>
    <w:p w14:paraId="387A60B1" w14:textId="3B3A3559" w:rsidR="00B43993" w:rsidRDefault="00B43993" w:rsidP="00B43993">
      <w:pPr>
        <w:pStyle w:val="Leiptekstikappalevli"/>
      </w:pPr>
      <w:r>
        <w:t>Hoitohenkilökunnan määrä on mitoitettu asiakkaiden tarpeiden ja toimintakyvyn mukaan. Tarvittava hoito turvataan kaikkina vuorokauden aikoina ja henkilökunnan tulee olla läsnä samassa toimintayksikössä. Hoitohenkilöstömitoituksen tulee perustua laatusuositukseen hyvän ikääntymisen turvaamiseksi ja palvelujen parantamiseksi (STM: julkaisuja 2013:11) sekä valvontaviranomaisen myöntämään lupaan yksityisten sosiaalipalvelujen antamisesta. Ympärivuorokautisen hoidon koulutetun henkilöstön vähimmäismäärä on 0,5–0,6 hoitotyöntekijää asiakasta kohden vuorokaudessa (=toteutunut henkilöstömitoitus).</w:t>
      </w:r>
    </w:p>
    <w:p w14:paraId="1E6DBB18" w14:textId="431D7CC9" w:rsidR="00B43993" w:rsidRDefault="00B43993" w:rsidP="00B43993">
      <w:pPr>
        <w:pStyle w:val="Leiptekstikappalevli"/>
      </w:pPr>
      <w:r>
        <w:t>Hoitohenkilökunnan tulee täyttää ammatilliset ja lakisääteiset vaatimukset, jotka vaaditaan ympärivuorokautista vanhusten asumista tuottavilta yksiköiltä. Sairaanhoitajan ja muun terveydenhuollon henkilöstön kelpoisuusvaatimukset on säännelty terveydenhuollon ammattihenkilöistä annetussa laissa (Laki terveydenhuollon ammattihenkilöistä 559/1994). Sosiaalihuollon ammatillisen henkilöstön kelpoisuusvaatimuksista on säännelty laissa 272/2005 ja asetuksessa 608/2005. Toiminnan tulee perustua laatusuositukseen hyvän ikääntymisen turvaamiseksi ja palvelujen parantamiseksi (STM 2013:11) ja lakiin ikääntyneen väestön toimintakyvyn tukemisesta sekä iäkkäiden sosiaali- ja terveyspalveluista (980/2012).</w:t>
      </w:r>
    </w:p>
    <w:p w14:paraId="72AF41DC" w14:textId="77777777" w:rsidR="00B43993" w:rsidRDefault="00B43993" w:rsidP="00B43993">
      <w:pPr>
        <w:pStyle w:val="Leiptekstikappalevli"/>
      </w:pPr>
      <w:r>
        <w:t>Hoitohenkilöstömitoitukseen lasketaan:</w:t>
      </w:r>
    </w:p>
    <w:p w14:paraId="03737FCD" w14:textId="77777777" w:rsidR="00B43993" w:rsidRDefault="00B43993" w:rsidP="009328D4">
      <w:pPr>
        <w:pStyle w:val="Leiptekstikappalevli"/>
        <w:numPr>
          <w:ilvl w:val="0"/>
          <w:numId w:val="14"/>
        </w:numPr>
      </w:pPr>
      <w:r>
        <w:t xml:space="preserve">Toimintayksikön palvelujen vastuuhenkilö lasketaan </w:t>
      </w:r>
      <w:proofErr w:type="gramStart"/>
      <w:r>
        <w:t>hoitohenkilöstömitoitukseen</w:t>
      </w:r>
      <w:proofErr w:type="gramEnd"/>
      <w:r>
        <w:t xml:space="preserve"> sillä osuudella, kun he tekevät varsinaista hoitotyötä (</w:t>
      </w:r>
      <w:proofErr w:type="spellStart"/>
      <w:r>
        <w:t>max</w:t>
      </w:r>
      <w:proofErr w:type="spellEnd"/>
      <w:r>
        <w:t>. 50 %).</w:t>
      </w:r>
    </w:p>
    <w:p w14:paraId="22EE10B5" w14:textId="431DF81C" w:rsidR="000611B9" w:rsidRDefault="00B43993" w:rsidP="009328D4">
      <w:pPr>
        <w:pStyle w:val="Leiptekstikappalevli"/>
        <w:numPr>
          <w:ilvl w:val="0"/>
          <w:numId w:val="14"/>
        </w:numPr>
      </w:pPr>
      <w:r>
        <w:t xml:space="preserve">Kuntoutus- ja terapiahenkilöstö luetaan hoitohenkilöstömitoitukseen, siltä </w:t>
      </w:r>
      <w:r w:rsidR="00C1472B">
        <w:t>osin,</w:t>
      </w:r>
      <w:r>
        <w:t xml:space="preserve"> kun he ovat yksikön asiakkaiden käytössä. </w:t>
      </w:r>
    </w:p>
    <w:p w14:paraId="28DA153F" w14:textId="123F56B5" w:rsidR="00B43993" w:rsidRDefault="00B43993" w:rsidP="009328D4">
      <w:pPr>
        <w:pStyle w:val="Leiptekstikappalevli"/>
        <w:numPr>
          <w:ilvl w:val="0"/>
          <w:numId w:val="14"/>
        </w:numPr>
      </w:pPr>
      <w:r>
        <w:t xml:space="preserve">Ateria- ja siivouspalvelusta vastaavalla henkilöstöllä tulee olla alan pätevyysvaatimukset täyttävä koulutus. Edellä mainittu ja muu hoitotyöhön osallistuva henkilöstö luetaan henkilöstömitoitukseen heidän </w:t>
      </w:r>
      <w:proofErr w:type="gramStart"/>
      <w:r>
        <w:t>hoitoon</w:t>
      </w:r>
      <w:proofErr w:type="gramEnd"/>
      <w:r>
        <w:t xml:space="preserve"> osallistuvan työpanoksensa verran.</w:t>
      </w:r>
    </w:p>
    <w:p w14:paraId="516DD792" w14:textId="77777777" w:rsidR="00B43993" w:rsidRDefault="00B43993" w:rsidP="00B43993">
      <w:pPr>
        <w:pStyle w:val="Leiptekstikappalevli"/>
      </w:pPr>
      <w:r>
        <w:t>Lisäksi:</w:t>
      </w:r>
    </w:p>
    <w:p w14:paraId="3F3132C2" w14:textId="77777777" w:rsidR="00B43993" w:rsidRDefault="00B43993" w:rsidP="009328D4">
      <w:pPr>
        <w:pStyle w:val="Leiptekstikappalevli"/>
        <w:numPr>
          <w:ilvl w:val="0"/>
          <w:numId w:val="15"/>
        </w:numPr>
      </w:pPr>
      <w:r>
        <w:t xml:space="preserve">Sijaisilla tulee olla riittävä sosiaali- ja/tai terveysalan koulutus. </w:t>
      </w:r>
    </w:p>
    <w:p w14:paraId="37284D88" w14:textId="77777777" w:rsidR="00B43993" w:rsidRDefault="00B43993" w:rsidP="009328D4">
      <w:pPr>
        <w:pStyle w:val="Leiptekstikappalevli"/>
        <w:numPr>
          <w:ilvl w:val="0"/>
          <w:numId w:val="15"/>
        </w:numPr>
      </w:pPr>
      <w:r>
        <w:t xml:space="preserve">Palveluyksikön henkilöstömitoitus tarkoittaa todellista mitoitusta, jossa poissaolevat on korvattu sijaisilla. Tarvittava hoito turvataan kaikkina vuorokauden aikoina. Hoitohenkilökunnan määrä on mitoitettu asukkaiden tarpeiden ja toimintakyvyn mukaan. </w:t>
      </w:r>
    </w:p>
    <w:p w14:paraId="5ADC4307" w14:textId="77777777" w:rsidR="00B43993" w:rsidRDefault="00B43993" w:rsidP="009328D4">
      <w:pPr>
        <w:pStyle w:val="Leiptekstikappalevli"/>
        <w:numPr>
          <w:ilvl w:val="0"/>
          <w:numId w:val="15"/>
        </w:numPr>
      </w:pPr>
      <w:r>
        <w:lastRenderedPageBreak/>
        <w:t xml:space="preserve">Sairaanhoitaja on tarvittaessa asiakkaiden käytettävissä arkipäivisin. </w:t>
      </w:r>
    </w:p>
    <w:p w14:paraId="619D322B" w14:textId="77777777" w:rsidR="00B43993" w:rsidRDefault="00B43993" w:rsidP="009328D4">
      <w:pPr>
        <w:pStyle w:val="Leiptekstikappalevli"/>
        <w:numPr>
          <w:ilvl w:val="0"/>
          <w:numId w:val="15"/>
        </w:numPr>
      </w:pPr>
      <w:r>
        <w:t xml:space="preserve">Toimintayksikön palvelujen vastuuhenkilöllä on sosiaali- ja/tai terveysalan korkeakoulututkinto tai vastaava tutkinto, riittävä johtamistaito ja vähintään kolmen vuoden työkokemus vastaavista tehtävistä. </w:t>
      </w:r>
    </w:p>
    <w:p w14:paraId="36214CE7" w14:textId="6C1C4DB3" w:rsidR="00B43993" w:rsidRDefault="00B43993" w:rsidP="009328D4">
      <w:pPr>
        <w:pStyle w:val="Leiptekstikappalevli"/>
        <w:numPr>
          <w:ilvl w:val="0"/>
          <w:numId w:val="15"/>
        </w:numPr>
      </w:pPr>
      <w:r>
        <w:t xml:space="preserve">Koko henkilökunnalla on </w:t>
      </w:r>
      <w:r w:rsidR="00C1472B">
        <w:t>voimassa olevat</w:t>
      </w:r>
      <w:r>
        <w:t xml:space="preserve"> työsopimukset.</w:t>
      </w:r>
    </w:p>
    <w:p w14:paraId="531634D1" w14:textId="2116C141" w:rsidR="00B43993" w:rsidRDefault="00B43993" w:rsidP="00B43993">
      <w:pPr>
        <w:pStyle w:val="Otsikko2"/>
      </w:pPr>
      <w:bookmarkStart w:id="29" w:name="_Toc120627508"/>
      <w:r>
        <w:t>Osaaminen</w:t>
      </w:r>
      <w:bookmarkEnd w:id="29"/>
    </w:p>
    <w:p w14:paraId="3DBE4744" w14:textId="77777777" w:rsidR="00B43993" w:rsidRDefault="00B43993" w:rsidP="00B43993">
      <w:pPr>
        <w:pStyle w:val="Leiptekstikappalevli"/>
      </w:pPr>
      <w:r>
        <w:t xml:space="preserve">Henkilökunnan osaamisen tulee olla asiakkaiden hoidontarpeen edellyttämällä tasolla. Palveluyksikön henkilö- kunnan on kyettävä yhteistyöhön asiakkaan, hänen omaistensa / läheistensä, terveys- ja kulttuuripalvelujen toimijoiden sekä hyvinvointialueen kanssa. </w:t>
      </w:r>
    </w:p>
    <w:p w14:paraId="3E71C1F6" w14:textId="77777777" w:rsidR="00B43993" w:rsidRDefault="00B43993" w:rsidP="009328D4">
      <w:pPr>
        <w:pStyle w:val="Leiptekstikappalevli"/>
        <w:numPr>
          <w:ilvl w:val="0"/>
          <w:numId w:val="16"/>
        </w:numPr>
      </w:pPr>
      <w:r>
        <w:t>Toimintayksikön on huolehdittava henkilöstönsä ammattitaidon säilymisestä ja kehittämisestä, mm. täydennyskoulutuksen turvin.</w:t>
      </w:r>
    </w:p>
    <w:p w14:paraId="16B08CA9" w14:textId="77777777" w:rsidR="00B43993" w:rsidRDefault="00B43993" w:rsidP="009328D4">
      <w:pPr>
        <w:pStyle w:val="Leiptekstikappalevli"/>
        <w:numPr>
          <w:ilvl w:val="0"/>
          <w:numId w:val="16"/>
        </w:numPr>
      </w:pPr>
      <w:r>
        <w:t>Henkilöstöllä on riittävä suomen kielen taito ja kohderyhmän tarvitsema kielitaito.</w:t>
      </w:r>
    </w:p>
    <w:p w14:paraId="56ACC8D0" w14:textId="77777777" w:rsidR="00B43993" w:rsidRDefault="00B43993" w:rsidP="009328D4">
      <w:pPr>
        <w:pStyle w:val="Leiptekstikappalevli"/>
        <w:numPr>
          <w:ilvl w:val="0"/>
          <w:numId w:val="16"/>
        </w:numPr>
      </w:pPr>
      <w:r>
        <w:t xml:space="preserve">Muistisairaiden kanssa työskentelevillä tulee olla hyväksytyn oppilaitoksen antama koulutus muistisairaiden hoitamisesta tai vähintään 3 vuoden työkokemuksella osoitettu osaaminen. </w:t>
      </w:r>
    </w:p>
    <w:p w14:paraId="4A4B3409" w14:textId="69AB5C5E" w:rsidR="00B43993" w:rsidRDefault="00B43993" w:rsidP="009328D4">
      <w:pPr>
        <w:pStyle w:val="Leiptekstikappalevli"/>
        <w:numPr>
          <w:ilvl w:val="0"/>
          <w:numId w:val="16"/>
        </w:numPr>
      </w:pPr>
      <w:r>
        <w:t xml:space="preserve">Henkilökunnalla on </w:t>
      </w:r>
      <w:r w:rsidR="00C1472B">
        <w:t>voimassa oleva</w:t>
      </w:r>
      <w:r>
        <w:t xml:space="preserve"> ensiapukoulutus. </w:t>
      </w:r>
    </w:p>
    <w:p w14:paraId="41054CEF" w14:textId="05A516E2" w:rsidR="00B43993" w:rsidRDefault="00B43993" w:rsidP="00B43993">
      <w:pPr>
        <w:pStyle w:val="Otsikko1"/>
      </w:pPr>
      <w:bookmarkStart w:id="30" w:name="_Toc120627509"/>
      <w:r>
        <w:t>Palvelun laatuvaatimukset</w:t>
      </w:r>
      <w:bookmarkEnd w:id="30"/>
    </w:p>
    <w:p w14:paraId="296B987F" w14:textId="545C6C08" w:rsidR="00B43993" w:rsidRDefault="00B43993" w:rsidP="00B43993">
      <w:pPr>
        <w:pStyle w:val="Otsikko2"/>
      </w:pPr>
      <w:bookmarkStart w:id="31" w:name="_Toc120627510"/>
      <w:r>
        <w:t>Laadun hallinta</w:t>
      </w:r>
      <w:bookmarkEnd w:id="31"/>
      <w:r>
        <w:t xml:space="preserve"> </w:t>
      </w:r>
    </w:p>
    <w:p w14:paraId="31C9F33F" w14:textId="77777777" w:rsidR="00F443AD" w:rsidRDefault="00F443AD" w:rsidP="00F443AD">
      <w:pPr>
        <w:pStyle w:val="Leiptekstikappalevli"/>
      </w:pPr>
      <w:r>
        <w:t xml:space="preserve">Toimintayksikön tehtävänä on huolehtia asiakkaiden itsemääräämisoikeuden säilyttämisestä, oikeudenmukaisuudesta ja hyvästä kohtelusta sekä yksilöllisyyden ja turvallisuuden takaamisesta. Vastuu tästä on palvelun </w:t>
      </w:r>
      <w:proofErr w:type="gramStart"/>
      <w:r>
        <w:t>tuottavalla</w:t>
      </w:r>
      <w:proofErr w:type="gramEnd"/>
      <w:r>
        <w:t xml:space="preserve"> että toimintayksikön vastaavalla johtajalla. Palveluyksikön on huolehdittava siitä, että jokaisen asiakkaan yksilölliset tarpeet otetaan huomioon ja niihin vastataan.</w:t>
      </w:r>
    </w:p>
    <w:p w14:paraId="20CAD8E5" w14:textId="77777777" w:rsidR="00F443AD" w:rsidRDefault="00F443AD" w:rsidP="009328D4">
      <w:pPr>
        <w:pStyle w:val="Leiptekstikappalevli"/>
        <w:numPr>
          <w:ilvl w:val="0"/>
          <w:numId w:val="17"/>
        </w:numPr>
      </w:pPr>
      <w:r>
        <w:t xml:space="preserve">Toimintayksikön arvot ja toimintaperiaatteet on määritelty. Vastuut ja valtuudet on kirjallisesti määritelty (tehtävänkuvat). </w:t>
      </w:r>
    </w:p>
    <w:p w14:paraId="14F2D6F8" w14:textId="77777777" w:rsidR="00F443AD" w:rsidRDefault="00F443AD" w:rsidP="009328D4">
      <w:pPr>
        <w:pStyle w:val="Leiptekstikappalevli"/>
        <w:numPr>
          <w:ilvl w:val="0"/>
          <w:numId w:val="17"/>
        </w:numPr>
      </w:pPr>
      <w:r>
        <w:t xml:space="preserve">Asiakaspalautetta kerätään ja se dokumentoidaan. Palautetta hyödynnetään toiminnan kehittämisessä. </w:t>
      </w:r>
    </w:p>
    <w:p w14:paraId="7C319CCE" w14:textId="77777777" w:rsidR="00F443AD" w:rsidRDefault="00F443AD" w:rsidP="009328D4">
      <w:pPr>
        <w:pStyle w:val="Leiptekstikappalevli"/>
        <w:numPr>
          <w:ilvl w:val="0"/>
          <w:numId w:val="17"/>
        </w:numPr>
      </w:pPr>
      <w:r>
        <w:t xml:space="preserve">Jokainen asiakasreklamaatio ilmoitetaan Vantaan ja Keravan hyvinvointialueelle. Palveluyksikkö puuttuu jokaiseen asiakasreklamaatioon kirjallisesti. </w:t>
      </w:r>
    </w:p>
    <w:p w14:paraId="402D0599" w14:textId="77777777" w:rsidR="00F443AD" w:rsidRDefault="00F443AD" w:rsidP="009328D4">
      <w:pPr>
        <w:pStyle w:val="Leiptekstikappalevli"/>
        <w:numPr>
          <w:ilvl w:val="0"/>
          <w:numId w:val="17"/>
        </w:numPr>
      </w:pPr>
      <w:r>
        <w:lastRenderedPageBreak/>
        <w:t xml:space="preserve">Toimintayksikössä arvioidaan säännöllisesti hoidon ja hoivan tarvetta ja tavoitteita. </w:t>
      </w:r>
    </w:p>
    <w:p w14:paraId="110B47AF" w14:textId="77777777" w:rsidR="00F443AD" w:rsidRDefault="00F443AD" w:rsidP="009328D4">
      <w:pPr>
        <w:pStyle w:val="Leiptekstikappalevli"/>
        <w:numPr>
          <w:ilvl w:val="0"/>
          <w:numId w:val="17"/>
        </w:numPr>
      </w:pPr>
      <w:r>
        <w:t xml:space="preserve">Palveluntuottaja on määritellyt ja dokumentoinut laatuvaatimuksensa ja keskeiset laatutavoitteensa. Yksiköllä on pitkän tähtäimen toimintasuunnitelma, ml. oman valvonnan ja itseoikaisun toteutuminen. </w:t>
      </w:r>
    </w:p>
    <w:p w14:paraId="20F65357" w14:textId="77777777" w:rsidR="00F443AD" w:rsidRDefault="00F443AD" w:rsidP="009328D4">
      <w:pPr>
        <w:pStyle w:val="Leiptekstikappalevli"/>
        <w:numPr>
          <w:ilvl w:val="0"/>
          <w:numId w:val="17"/>
        </w:numPr>
      </w:pPr>
      <w:r>
        <w:t xml:space="preserve">Palveluyksiköllä on kirjallinen lääkehoitosuunnitelma (Turvallinen lääkehoito - Opas lääkehoitosuunnitelman tekemiseen sosiaali- ja terveydenhuollossa, THL 2016) ja nimetty lääkehuollosta vastaava henkilö. </w:t>
      </w:r>
    </w:p>
    <w:p w14:paraId="78A95448" w14:textId="24E7EFC6" w:rsidR="00F443AD" w:rsidRDefault="00F443AD" w:rsidP="009328D4">
      <w:pPr>
        <w:pStyle w:val="Leiptekstikappalevli"/>
        <w:numPr>
          <w:ilvl w:val="0"/>
          <w:numId w:val="17"/>
        </w:numPr>
      </w:pPr>
      <w:r>
        <w:t xml:space="preserve">Palveluyksikössä käytetään yleisesti hyväksyttyjä suosituksia, kuten Käypä hoito- ja </w:t>
      </w:r>
      <w:proofErr w:type="spellStart"/>
      <w:r>
        <w:t>THL:n</w:t>
      </w:r>
      <w:proofErr w:type="spellEnd"/>
      <w:r>
        <w:t xml:space="preserve"> suositukset ja Sairaanhoitajan käsikirja.</w:t>
      </w:r>
    </w:p>
    <w:p w14:paraId="70E63720" w14:textId="776BEAAB" w:rsidR="00F443AD" w:rsidRDefault="00F443AD" w:rsidP="00F443AD">
      <w:pPr>
        <w:pStyle w:val="Otsikko2"/>
      </w:pPr>
      <w:bookmarkStart w:id="32" w:name="_Toc120627511"/>
      <w:r>
        <w:t>Palvelun sisällön vaatimukset</w:t>
      </w:r>
      <w:bookmarkEnd w:id="32"/>
    </w:p>
    <w:p w14:paraId="2BB9C42A" w14:textId="77777777" w:rsidR="00F443AD" w:rsidRDefault="00F443AD" w:rsidP="00F443AD">
      <w:pPr>
        <w:pStyle w:val="Leiptekstikappalevli"/>
      </w:pPr>
      <w:r>
        <w:t>Asiakkaalle annettavien palvelujen tulee olla suunnitelmallisia ja tavoitteellisia. Asiakkaan olemassa olevia voimavaroja on tuettava ja palvelun on oltava yksilöllisiin tarpeisiin perustuvaa. Palveluntuottaja sitoutuu tuottamaan laadullisesti hyvää sosiaalihuoltoa sosiaalihuollon asiakkaan asemasta ja oikeuksista annetun lain (812/2000) mukaisesti. Asiakas asuu palveluasumisyksikössä elämänsä loppuun saakka. Ympärivuorokautinen palveluasuminen on verrattavissa kotona asumiseen ja hoidossa tulee korostua asiakkaan itsenäisyys, yksilöllisyys, arvokkuus ja yksityisyys.</w:t>
      </w:r>
    </w:p>
    <w:p w14:paraId="4EE834D3" w14:textId="77777777" w:rsidR="00F443AD" w:rsidRDefault="00F443AD" w:rsidP="009328D4">
      <w:pPr>
        <w:pStyle w:val="Leiptekstikappalevli"/>
        <w:numPr>
          <w:ilvl w:val="0"/>
          <w:numId w:val="18"/>
        </w:numPr>
      </w:pPr>
      <w:r>
        <w:t xml:space="preserve">Asiakkaalle on nimetty omahoitaja heti asiakkaan saapuessa toimintayksikköön ja asiakas sekä omainen / läheinen ovat tietoisia kuka omahoitaja on. </w:t>
      </w:r>
    </w:p>
    <w:p w14:paraId="115D0EE7" w14:textId="77777777" w:rsidR="00F443AD" w:rsidRDefault="00F443AD" w:rsidP="009328D4">
      <w:pPr>
        <w:pStyle w:val="Leiptekstikappalevli"/>
        <w:numPr>
          <w:ilvl w:val="0"/>
          <w:numId w:val="18"/>
        </w:numPr>
      </w:pPr>
      <w:r>
        <w:t>Asiakkaalle tehdään yksilöllinen palvelu- ja hoitosuunnitelma (L sosiaalihuollon asiakkaan asemasta ja oikeuksista 812/2000), jossa määritellään palvelut sekä muut asiakkaan kotona selviytymistä tukevat palvelut ja hoidon tavoitteet. Asiakkaalle annettavien palvelujen tulee olla suunnitelmallisia ja tavoitteellisia. Asiakkaan olemassa olevia voimavaroja on tuettava ja palvelun on oltava yksilöllisiin tarpeisiin perustuvaa. Palveluntuottaja sitoutuu tuottamaan laadullisesti hyvää sosiaalihuoltoa sosiaalihuollon asiakkaan asemasta ja oikeuksista annetun lain (812/2000) mukaisesti.</w:t>
      </w:r>
    </w:p>
    <w:p w14:paraId="0DB0AE42" w14:textId="77777777" w:rsidR="00F443AD" w:rsidRDefault="00F443AD" w:rsidP="009328D4">
      <w:pPr>
        <w:pStyle w:val="Leiptekstikappalevli"/>
        <w:numPr>
          <w:ilvl w:val="0"/>
          <w:numId w:val="18"/>
        </w:numPr>
      </w:pPr>
      <w:r>
        <w:t>Palvelu- ja hoitosuunnitelman ajantasaisuus tarkistetaan ja sitä arvioidaan 3 kuukauden välein ja aina tarvittaessa asiakkaan tilanteen muuttuessa.</w:t>
      </w:r>
    </w:p>
    <w:p w14:paraId="74507AAF" w14:textId="77777777" w:rsidR="00F443AD" w:rsidRDefault="00F443AD" w:rsidP="009328D4">
      <w:pPr>
        <w:pStyle w:val="Leiptekstikappalevli"/>
        <w:numPr>
          <w:ilvl w:val="0"/>
          <w:numId w:val="18"/>
        </w:numPr>
      </w:pPr>
      <w:r>
        <w:t xml:space="preserve">Palveluntuottaja huolehtii asiakkaan asioidenhoitajan kanssa siitä, että asiakas saa hänelle kuuluvat julkiset etuudet (esim. Kela). </w:t>
      </w:r>
    </w:p>
    <w:p w14:paraId="39EFF3C8" w14:textId="77777777" w:rsidR="00F443AD" w:rsidRDefault="00F443AD" w:rsidP="009328D4">
      <w:pPr>
        <w:pStyle w:val="Leiptekstikappalevli"/>
        <w:numPr>
          <w:ilvl w:val="0"/>
          <w:numId w:val="18"/>
        </w:numPr>
      </w:pPr>
      <w:r>
        <w:t>Asiakasta avustetaan tarvittaessa raha-asioiden hoidossa. (Raha-asioiden hoidosta vastaa asiakas itse tai hänen valtuuttamansa henkilö / edunvalvoja.) Tarvittaessa asiakasta avustetaan edunvalvojan hankinnassa ja kerrotaan myös mahdollisuudesta tehdä edunvalvontavaltuutus (Laki edunvalvontavaltuutuksesta 648/2007).</w:t>
      </w:r>
    </w:p>
    <w:p w14:paraId="4E810184" w14:textId="77777777" w:rsidR="00F443AD" w:rsidRDefault="00F443AD" w:rsidP="009328D4">
      <w:pPr>
        <w:pStyle w:val="Leiptekstikappalevli"/>
        <w:numPr>
          <w:ilvl w:val="0"/>
          <w:numId w:val="18"/>
        </w:numPr>
      </w:pPr>
      <w:r>
        <w:lastRenderedPageBreak/>
        <w:t xml:space="preserve">Palveluyksikkö vastaa laboratorionäytteiden ottamisesta ja vastaa laboratorionäytteiden kuljettamisesta analysoitavaksi. </w:t>
      </w:r>
    </w:p>
    <w:p w14:paraId="4997C96E" w14:textId="77777777" w:rsidR="00F443AD" w:rsidRDefault="00F443AD" w:rsidP="009328D4">
      <w:pPr>
        <w:pStyle w:val="Leiptekstikappalevli"/>
        <w:numPr>
          <w:ilvl w:val="0"/>
          <w:numId w:val="18"/>
        </w:numPr>
      </w:pPr>
      <w:r>
        <w:t>Asiakkaan terveydentilaa seurataan ja arvioidaan. Hänelle on nimetty hänen hoidostaan vastaava lääkäri (perusterveydenhuollon vastuulääkäri tai hänen valtuuttamansa), joka tapaa asiakkaan vähintään kerran vuodessa. Lääkäri on kirjattu asiakkaan palvelu- ja hoitosuunnitelmaan.</w:t>
      </w:r>
    </w:p>
    <w:p w14:paraId="5547FF93" w14:textId="77777777" w:rsidR="00F443AD" w:rsidRDefault="00F443AD" w:rsidP="009328D4">
      <w:pPr>
        <w:pStyle w:val="Leiptekstikappalevli"/>
        <w:numPr>
          <w:ilvl w:val="0"/>
          <w:numId w:val="18"/>
        </w:numPr>
      </w:pPr>
      <w:r>
        <w:t xml:space="preserve">Palveluyksikkö vastaa asiakkaan kuljetusjärjestelyistä ja tarvittaessa järjestää saattajan sosiaali- ja terveydenhuollon palveluihin. </w:t>
      </w:r>
    </w:p>
    <w:p w14:paraId="0DAFAA30" w14:textId="77777777" w:rsidR="00F443AD" w:rsidRDefault="00F443AD" w:rsidP="009328D4">
      <w:pPr>
        <w:pStyle w:val="Leiptekstikappalevli"/>
        <w:numPr>
          <w:ilvl w:val="0"/>
          <w:numId w:val="18"/>
        </w:numPr>
      </w:pPr>
      <w:r>
        <w:t xml:space="preserve">Asiakkaille järjestetään kuntouttavaa ja virikkeellistä toimintaa. </w:t>
      </w:r>
    </w:p>
    <w:p w14:paraId="0216A134" w14:textId="27209FB9" w:rsidR="00F443AD" w:rsidRDefault="00F443AD" w:rsidP="009328D4">
      <w:pPr>
        <w:pStyle w:val="Leiptekstikappalevli"/>
        <w:numPr>
          <w:ilvl w:val="0"/>
          <w:numId w:val="18"/>
        </w:numPr>
      </w:pPr>
      <w:r>
        <w:t>Asiakkaan henkilökohtaisesta hygieniasta (ml. hampaiden ja ihonhoito) ja siinä avustamisesta huolehditaan.</w:t>
      </w:r>
    </w:p>
    <w:p w14:paraId="299C3D19" w14:textId="10B31DBE" w:rsidR="00F443AD" w:rsidRDefault="00F443AD" w:rsidP="00F443AD">
      <w:pPr>
        <w:pStyle w:val="Otsikko2"/>
      </w:pPr>
      <w:bookmarkStart w:id="33" w:name="_Toc120627512"/>
      <w:r>
        <w:t>Ateriat</w:t>
      </w:r>
      <w:bookmarkEnd w:id="33"/>
    </w:p>
    <w:p w14:paraId="2AF52717" w14:textId="77777777" w:rsidR="00F443AD" w:rsidRDefault="00F443AD" w:rsidP="00F443AD">
      <w:pPr>
        <w:pStyle w:val="Leiptekstikappalevli"/>
      </w:pPr>
      <w:r>
        <w:t xml:space="preserve">Palveluntuottaja turvaa asiakkaiden riittävän nesteiden- ja ravinnonsaannin. Asiakkaille järjestetään päivittäinen ruokailu, johon kuuluu aamiainen, lounas, iltapäiväkahvi / välipala, päivällinen ja iltapala. Aamupäivän välipala kuuluu energiatiheää ruokavaliota noudattaville. Asiakkaille on mahdollisuus päivittäiseen ruokailuun yhteisissä tiloissa ja asiakasta avustetaan ruokailussa tarvittaessa. </w:t>
      </w:r>
    </w:p>
    <w:p w14:paraId="5A895FFF" w14:textId="77777777" w:rsidR="00F443AD" w:rsidRDefault="00F443AD" w:rsidP="009328D4">
      <w:pPr>
        <w:pStyle w:val="Leiptekstikappalevli"/>
        <w:numPr>
          <w:ilvl w:val="0"/>
          <w:numId w:val="19"/>
        </w:numPr>
      </w:pPr>
      <w:r>
        <w:t xml:space="preserve">Ateriapalvelun tuottajan tulee tarjota ikäihmisen makutottumuksia vastaavia maittavia ja ravintosisällöltään suositusten mukaisia aterioita. </w:t>
      </w:r>
    </w:p>
    <w:p w14:paraId="0B173A08" w14:textId="77777777" w:rsidR="00F443AD" w:rsidRDefault="00F443AD" w:rsidP="009328D4">
      <w:pPr>
        <w:pStyle w:val="Leiptekstikappalevli"/>
        <w:numPr>
          <w:ilvl w:val="0"/>
          <w:numId w:val="19"/>
        </w:numPr>
      </w:pPr>
      <w:r>
        <w:t xml:space="preserve">Erityisruokavaliot järjestetään niitä tarvitseville asukkaille.  </w:t>
      </w:r>
    </w:p>
    <w:p w14:paraId="49B60D78" w14:textId="77777777" w:rsidR="00F443AD" w:rsidRDefault="00F443AD" w:rsidP="009328D4">
      <w:pPr>
        <w:pStyle w:val="Leiptekstikappalevli"/>
        <w:numPr>
          <w:ilvl w:val="0"/>
          <w:numId w:val="19"/>
        </w:numPr>
      </w:pPr>
      <w:r>
        <w:t xml:space="preserve">Asiakkaiden </w:t>
      </w:r>
      <w:proofErr w:type="spellStart"/>
      <w:r>
        <w:t>yöpaasto</w:t>
      </w:r>
      <w:proofErr w:type="spellEnd"/>
      <w:r>
        <w:t xml:space="preserve"> ei jää yli 11 tunnin mittaiseksi. </w:t>
      </w:r>
    </w:p>
    <w:p w14:paraId="4288CF59" w14:textId="682F8298" w:rsidR="00F443AD" w:rsidRDefault="00F443AD" w:rsidP="009328D4">
      <w:pPr>
        <w:pStyle w:val="Leiptekstikappalevli"/>
        <w:numPr>
          <w:ilvl w:val="0"/>
          <w:numId w:val="19"/>
        </w:numPr>
      </w:pPr>
      <w:r>
        <w:t>Asiakkaiden ravitsemusta ja painoa seurataan säännöllisesti ja poikkeamiin puututaan.</w:t>
      </w:r>
    </w:p>
    <w:p w14:paraId="6BDD2C35" w14:textId="088E82B5" w:rsidR="00F443AD" w:rsidRDefault="00F443AD" w:rsidP="007D4BA7">
      <w:pPr>
        <w:pStyle w:val="Otsikko2"/>
      </w:pPr>
      <w:bookmarkStart w:id="34" w:name="_Toc120627513"/>
      <w:r>
        <w:t>Turvallisuus</w:t>
      </w:r>
      <w:bookmarkEnd w:id="34"/>
    </w:p>
    <w:p w14:paraId="1EF5E9DD" w14:textId="77777777" w:rsidR="00F443AD" w:rsidRDefault="00F443AD" w:rsidP="00F443AD">
      <w:pPr>
        <w:pStyle w:val="Leiptekstikappalevli"/>
      </w:pPr>
      <w:r>
        <w:t xml:space="preserve">Palveluyksikössä on henkilökuntaa ympärivuorokauden. Asiakas saa halutessaan aina yhteyden henkilökuntaan vuorokauden ajasta riippumatta joko turvajärjestelmän avulla tai henkilökohtaisesti. Palveluyksiköllä on pelastusviranomaisten hyväksymä pelastussuunnitelma ja turvallisuusselvitys. Palveluyksiköllä on turvallisuussuunnitelma, joka perustuu pelastustoimen lainsäädäntöön (Pelastuslaki 379/2011) ja lisäksi siinä on kartoitettu sisäisten ja ulkoisten uhkien vaaratilanteet. </w:t>
      </w:r>
    </w:p>
    <w:p w14:paraId="365FB2BA" w14:textId="77777777" w:rsidR="00F443AD" w:rsidRDefault="00F443AD" w:rsidP="009328D4">
      <w:pPr>
        <w:pStyle w:val="Leiptekstikappalevli"/>
        <w:numPr>
          <w:ilvl w:val="0"/>
          <w:numId w:val="20"/>
        </w:numPr>
      </w:pPr>
      <w:r>
        <w:t>Piha-alueet ovat turvallisia ja kulkureitit esteettömiä.</w:t>
      </w:r>
    </w:p>
    <w:p w14:paraId="19F67547" w14:textId="10584C1C" w:rsidR="00F443AD" w:rsidRDefault="00F443AD" w:rsidP="009328D4">
      <w:pPr>
        <w:pStyle w:val="Leiptekstikappalevli"/>
        <w:numPr>
          <w:ilvl w:val="0"/>
          <w:numId w:val="20"/>
        </w:numPr>
      </w:pPr>
      <w:r>
        <w:t>Riskikartoitukset tehdään säännöllisesti ja korjaavat toimenpiteet dokumentoidaan.</w:t>
      </w:r>
    </w:p>
    <w:p w14:paraId="266C8D0A" w14:textId="30D1E062" w:rsidR="00F443AD" w:rsidRDefault="00F443AD" w:rsidP="00F443AD">
      <w:pPr>
        <w:pStyle w:val="Otsikko1"/>
      </w:pPr>
      <w:bookmarkStart w:id="35" w:name="_Toc120627514"/>
      <w:r w:rsidRPr="00F443AD">
        <w:lastRenderedPageBreak/>
        <w:t>Asiakastietojen käsittely, raportointi ja valvonta</w:t>
      </w:r>
      <w:bookmarkEnd w:id="35"/>
    </w:p>
    <w:p w14:paraId="7E99E205" w14:textId="2645DD0A" w:rsidR="00F443AD" w:rsidRDefault="00F443AD" w:rsidP="00F443AD">
      <w:pPr>
        <w:pStyle w:val="Otsikko2"/>
      </w:pPr>
      <w:bookmarkStart w:id="36" w:name="_Toc120627515"/>
      <w:r>
        <w:t>Laadun valvonta</w:t>
      </w:r>
      <w:bookmarkEnd w:id="36"/>
    </w:p>
    <w:p w14:paraId="613D9A74" w14:textId="295C68C6" w:rsidR="00F443AD" w:rsidRDefault="00F443AD" w:rsidP="00F443AD">
      <w:pPr>
        <w:pStyle w:val="Leiptekstikappalevli"/>
      </w:pPr>
      <w:r w:rsidRPr="00F443AD">
        <w:t>Palvelusetelillä annettavat palvelut kuuluvat hyvinvointialueen lakisääteisten palvelujen järjestämisvastuun piiriin. Hyvinvointialueella on valvontavelvollisuus asiakkaan saaman palvelun laadusta. Tätä varten palveluseteliyrittäjät osallistuvat vanhuspalvelujen vuosittaiseen laatuseurantaan ja hyvinvointialueella on oikeus tehdä tarkistuskäyntejä ao. yksiköihin. Jos asiakas ostaa omalla rahallaan muuta kuin palvelusetelillä korvattavaa palvelua palveluntuottajalta, sovelletaan siihen kuluttajansuojalakia.</w:t>
      </w:r>
    </w:p>
    <w:p w14:paraId="592C3963" w14:textId="4C5B7C75" w:rsidR="00F443AD" w:rsidRDefault="00F443AD" w:rsidP="00F443AD">
      <w:pPr>
        <w:pStyle w:val="Otsikko2"/>
      </w:pPr>
      <w:bookmarkStart w:id="37" w:name="_Toc120627516"/>
      <w:r>
        <w:t>Vaadittava raportointi ja valvonta</w:t>
      </w:r>
      <w:bookmarkEnd w:id="37"/>
    </w:p>
    <w:p w14:paraId="55B1B3B4" w14:textId="77777777" w:rsidR="00F443AD" w:rsidRDefault="00F443AD" w:rsidP="00F443AD">
      <w:pPr>
        <w:pStyle w:val="Leiptekstikappalevli"/>
      </w:pPr>
      <w:r>
        <w:t xml:space="preserve">Vaadittavat raportit toimitetaan Vantaan ja Keravan hyvinvointialueen määrittelemän aikataulun mukaisesti. </w:t>
      </w:r>
    </w:p>
    <w:p w14:paraId="2E29BA9B" w14:textId="77777777" w:rsidR="00F443AD" w:rsidRDefault="00F443AD" w:rsidP="009328D4">
      <w:pPr>
        <w:pStyle w:val="Leiptekstikappalevli"/>
        <w:numPr>
          <w:ilvl w:val="0"/>
          <w:numId w:val="21"/>
        </w:numPr>
      </w:pPr>
      <w:r>
        <w:t xml:space="preserve">Vantaan ja Keravan hyvinvointialueen edellyttämät hoidon laadun seurantatiedot </w:t>
      </w:r>
    </w:p>
    <w:p w14:paraId="73FEB804" w14:textId="77777777" w:rsidR="00F443AD" w:rsidRDefault="00F443AD" w:rsidP="009328D4">
      <w:pPr>
        <w:pStyle w:val="Leiptekstikappalevli"/>
        <w:numPr>
          <w:ilvl w:val="0"/>
          <w:numId w:val="21"/>
        </w:numPr>
      </w:pPr>
      <w:r>
        <w:t>Vantaan ja Keravan hyvinvointialueen muut palvelun kehittämistä ja seurantaa varten pyytämät tiedot</w:t>
      </w:r>
    </w:p>
    <w:p w14:paraId="0717D5CE" w14:textId="77777777" w:rsidR="00F443AD" w:rsidRDefault="00F443AD" w:rsidP="009328D4">
      <w:pPr>
        <w:pStyle w:val="Leiptekstikappalevli"/>
        <w:numPr>
          <w:ilvl w:val="0"/>
          <w:numId w:val="21"/>
        </w:numPr>
      </w:pPr>
      <w:r>
        <w:t>Palveluntuottaja luovuttaa Vantaan ja Keravan hyvinvointialueelle tiedot henkilökunnasta ja sen määrästä ja asiakaspalautteista sekä hyväksyy hyvinvointialueen tekemät valvonta/ auditointikäynnit ja asiakaskyselyt palveluyksikköön.</w:t>
      </w:r>
    </w:p>
    <w:p w14:paraId="5EFEC20F" w14:textId="3871E5FA" w:rsidR="00F443AD" w:rsidRDefault="00F443AD" w:rsidP="009328D4">
      <w:pPr>
        <w:pStyle w:val="Leiptekstikappalevli"/>
        <w:numPr>
          <w:ilvl w:val="0"/>
          <w:numId w:val="21"/>
        </w:numPr>
      </w:pPr>
      <w:r>
        <w:t>Palveluntuottajan on oma-aloitteisesti tiedotettava Vantaan ja Keravan hyvinvointialuetta toiminnassa tapahtuvista olennaisista muutoksista. Palvelun tuottamiseen vaikuttavien olosuhteiden muutoksista (esim. viivytys, este, keskeytys) sekä vastuuhenkilöiden tai yhteystietojen muuttumisesta on ilmoitettava hyvinvointialueen vastuuhenkilölle kirjallisesti (myös sähköposti käy) viipymättä sen jälkeen, kun muutos on havaittu tai muutoin todennäköinen.</w:t>
      </w:r>
    </w:p>
    <w:p w14:paraId="04906CC2" w14:textId="0718AE42" w:rsidR="00F443AD" w:rsidRDefault="00F443AD" w:rsidP="00F443AD">
      <w:pPr>
        <w:pStyle w:val="Otsikko2"/>
      </w:pPr>
      <w:bookmarkStart w:id="38" w:name="_Toc120627517"/>
      <w:r>
        <w:t>Asiakastietojen käsittely, dokumentointi ja arkistointi</w:t>
      </w:r>
      <w:bookmarkEnd w:id="38"/>
    </w:p>
    <w:p w14:paraId="35CFB706" w14:textId="77777777" w:rsidR="00F443AD" w:rsidRDefault="00F443AD" w:rsidP="00F443AD">
      <w:pPr>
        <w:pStyle w:val="Leiptekstikappalevli"/>
      </w:pPr>
      <w:r>
        <w:t xml:space="preserve">Palveluntuottajan tulee laatia asiakas- ja potilastietoja sisältävät asiakirjat henkilötietolain, potilaslain ja sosiaalihuollon asiakaslain edellyttämällä tavalla. Palvelun aikana syntyneet asiakasta koskevat asiakirjat toimitetaan Vantaan ja Keravan hyvinvointialueelle asiakassuhteen päättyessä. Vantaan ja Keravan hyvinvointialue toimii palvelusetelillä järjestettävien palvelujen osalta henkilötietolaissa tarkoitettuna rekisterinpitäjänä. Palveluntuottaja huolehtii ja vastaa rekisterinpidosta kaupungin lukuun. Syntyvät asiakirjat (esim. asiakaskertomukset) ovat hyvinvointialueen asiakirjoja, vaikka palveluntuottaja ne </w:t>
      </w:r>
      <w:proofErr w:type="gramStart"/>
      <w:r>
        <w:t>laatii</w:t>
      </w:r>
      <w:proofErr w:type="gramEnd"/>
      <w:r>
        <w:t xml:space="preserve">, säilyttää ja arkistoi. Palveluntuottajan tulee noudattaa </w:t>
      </w:r>
      <w:r>
        <w:lastRenderedPageBreak/>
        <w:t xml:space="preserve">asiakirjojen säilyttämisessä, hävittämisessä ja arkistoinnissa vastaavia hallinnollista toimintaa koskevia säännöksiä ja ohjeita. </w:t>
      </w:r>
    </w:p>
    <w:p w14:paraId="271B11A4" w14:textId="77777777" w:rsidR="00F443AD" w:rsidRDefault="00F443AD" w:rsidP="009328D4">
      <w:pPr>
        <w:pStyle w:val="Leiptekstikappalevli"/>
        <w:numPr>
          <w:ilvl w:val="0"/>
          <w:numId w:val="22"/>
        </w:numPr>
      </w:pPr>
      <w:r>
        <w:t>Palveluyksikkö noudattaa annettuja ohjeita asiakastietojen dokumentoinnista, rekisteröinnistä, potilasasiakirjojen ja sosiaalihuollon asiakirjojen laadinnasta, säilyttämisestä sekä salassapidosta.</w:t>
      </w:r>
    </w:p>
    <w:p w14:paraId="65563902" w14:textId="77777777" w:rsidR="00F443AD" w:rsidRDefault="00F443AD" w:rsidP="009328D4">
      <w:pPr>
        <w:pStyle w:val="Leiptekstikappalevli"/>
        <w:numPr>
          <w:ilvl w:val="0"/>
          <w:numId w:val="22"/>
        </w:numPr>
      </w:pPr>
      <w:r>
        <w:t>Yksiköllä on nimetty tietosuojavastaava sekä rekisterinpidosta vastaava henkilö.</w:t>
      </w:r>
    </w:p>
    <w:p w14:paraId="74C4F570" w14:textId="77777777" w:rsidR="00F443AD" w:rsidRDefault="00F443AD" w:rsidP="009328D4">
      <w:pPr>
        <w:pStyle w:val="Leiptekstikappalevli"/>
        <w:numPr>
          <w:ilvl w:val="0"/>
          <w:numId w:val="22"/>
        </w:numPr>
      </w:pPr>
      <w:r>
        <w:t xml:space="preserve">Palveluntuottaja sitoutuu noudattamaan laissa säädettyä salassapito- ja vaitiolovelvollisuutta sosiaalihuoltolain mukaisten palvelujen tuottamisessa. </w:t>
      </w:r>
    </w:p>
    <w:p w14:paraId="58E1DCF6" w14:textId="4308B4AF" w:rsidR="00F443AD" w:rsidRDefault="00F443AD" w:rsidP="009328D4">
      <w:pPr>
        <w:pStyle w:val="Leiptekstikappalevli"/>
        <w:numPr>
          <w:ilvl w:val="0"/>
          <w:numId w:val="22"/>
        </w:numPr>
      </w:pPr>
      <w:r>
        <w:t>Palveluntuottaja ja hyvinvointialue sitoutuvat antamaan toisilleen tiedot näiden palvelujen piiriin kuuluvasta toiminnastaan, sen muutoksista ja kehittämissuunnitelmista. Hyvinvointialue sitoutuu pitämään salassa liike- ja ammattisalaisuudet.</w:t>
      </w:r>
    </w:p>
    <w:p w14:paraId="40088619" w14:textId="798D667B" w:rsidR="00F443AD" w:rsidRDefault="00F443AD" w:rsidP="00F443AD">
      <w:pPr>
        <w:pStyle w:val="Otsikko1"/>
      </w:pPr>
      <w:bookmarkStart w:id="39" w:name="_Toc120627518"/>
      <w:r>
        <w:t>Palveluntuottajalta vaaditut liitteet</w:t>
      </w:r>
      <w:bookmarkEnd w:id="39"/>
    </w:p>
    <w:p w14:paraId="6C76B565" w14:textId="77777777" w:rsidR="00F443AD" w:rsidRDefault="00F443AD" w:rsidP="00F443AD">
      <w:pPr>
        <w:pStyle w:val="Leiptekstikappalevli"/>
      </w:pPr>
      <w:r>
        <w:t>Vantaan ja Keravan hyvinvointialueen palveluntuottajien tulee kuulua Vastuu Group Oy:n Luotettava Kumppani-ohjelmaan. Yrityskohtaiset Tilaajavastuulain mukaiset liitteet haetaan Vastuu Groupin järjestelmästä automaattisesti. Yrityksen ei tarvitse liittää näitä tietoja hakemukseen itse.</w:t>
      </w:r>
    </w:p>
    <w:p w14:paraId="40A1849B" w14:textId="76435CCC" w:rsidR="00F443AD" w:rsidRDefault="00F443AD" w:rsidP="00F443AD">
      <w:pPr>
        <w:pStyle w:val="Leiptekstikappalevli"/>
      </w:pPr>
      <w:r>
        <w:t>Toimipaikkakohtaisesti vaaditut asiakirjat tulee liittää hakemukseen pdf-tiedostoina. Mikäli toimipaikkoja on useita, liitetään järjestelmässä jokaisen toimipaikan kohdalle kyseistä toimipaikkaa koskeva asiakirja. Liitteet pyydetään nimeämään järjestelmässä pyydettyjen liitteiden nimien mukaisesti.</w:t>
      </w:r>
    </w:p>
    <w:p w14:paraId="114C07D5" w14:textId="3F8F4DD4" w:rsidR="00F443AD" w:rsidRDefault="00F443AD" w:rsidP="00F443AD">
      <w:pPr>
        <w:pStyle w:val="Otsikko2"/>
      </w:pPr>
      <w:bookmarkStart w:id="40" w:name="_Toc120627519"/>
      <w:r>
        <w:t>Tilaajavastuulain mukaiset liitteet</w:t>
      </w:r>
      <w:bookmarkEnd w:id="40"/>
    </w:p>
    <w:tbl>
      <w:tblPr>
        <w:tblStyle w:val="TaulukkoRuudukko"/>
        <w:tblW w:w="0" w:type="auto"/>
        <w:tblInd w:w="567" w:type="dxa"/>
        <w:tblLayout w:type="fixed"/>
        <w:tblLook w:val="04A0" w:firstRow="1" w:lastRow="0" w:firstColumn="1" w:lastColumn="0" w:noHBand="0" w:noVBand="1"/>
      </w:tblPr>
      <w:tblGrid>
        <w:gridCol w:w="4673"/>
        <w:gridCol w:w="1991"/>
        <w:gridCol w:w="1553"/>
      </w:tblGrid>
      <w:tr w:rsidR="00F443AD" w:rsidRPr="004D11CD" w14:paraId="40D3F1CC" w14:textId="77777777" w:rsidTr="00304663">
        <w:tc>
          <w:tcPr>
            <w:tcW w:w="4673" w:type="dxa"/>
          </w:tcPr>
          <w:p w14:paraId="6468379A" w14:textId="77777777" w:rsidR="00F443AD" w:rsidRPr="004D11CD" w:rsidRDefault="00F443AD" w:rsidP="00304663">
            <w:pPr>
              <w:rPr>
                <w:rFonts w:ascii="Tahoma" w:hAnsi="Tahoma" w:cs="Tahoma"/>
                <w:b/>
                <w:sz w:val="22"/>
                <w:szCs w:val="22"/>
              </w:rPr>
            </w:pPr>
            <w:proofErr w:type="gramStart"/>
            <w:r w:rsidRPr="004D11CD">
              <w:rPr>
                <w:rFonts w:ascii="Tahoma" w:hAnsi="Tahoma" w:cs="Tahoma"/>
                <w:b/>
                <w:sz w:val="22"/>
                <w:szCs w:val="22"/>
              </w:rPr>
              <w:t>YRITYSKOHTAISET  ASIAKIRJAT</w:t>
            </w:r>
            <w:proofErr w:type="gramEnd"/>
          </w:p>
        </w:tc>
        <w:tc>
          <w:tcPr>
            <w:tcW w:w="1991" w:type="dxa"/>
          </w:tcPr>
          <w:p w14:paraId="0D2A0004" w14:textId="77777777" w:rsidR="00F443AD" w:rsidRPr="004D11CD" w:rsidRDefault="00F443AD" w:rsidP="00304663">
            <w:pPr>
              <w:rPr>
                <w:rFonts w:ascii="Tahoma" w:hAnsi="Tahoma" w:cs="Tahoma"/>
                <w:sz w:val="22"/>
                <w:szCs w:val="22"/>
              </w:rPr>
            </w:pPr>
            <w:r w:rsidRPr="004D11CD">
              <w:rPr>
                <w:rFonts w:ascii="Tahoma" w:hAnsi="Tahoma" w:cs="Tahoma"/>
                <w:sz w:val="22"/>
                <w:szCs w:val="22"/>
              </w:rPr>
              <w:t>Tulee järjestelmästä</w:t>
            </w:r>
          </w:p>
        </w:tc>
        <w:tc>
          <w:tcPr>
            <w:tcW w:w="1553" w:type="dxa"/>
          </w:tcPr>
          <w:p w14:paraId="1F4F509A" w14:textId="77777777" w:rsidR="00F443AD" w:rsidRPr="004D11CD" w:rsidRDefault="00F443AD" w:rsidP="00304663">
            <w:pPr>
              <w:rPr>
                <w:rFonts w:ascii="Tahoma" w:hAnsi="Tahoma" w:cs="Tahoma"/>
                <w:sz w:val="22"/>
                <w:szCs w:val="22"/>
              </w:rPr>
            </w:pPr>
            <w:r w:rsidRPr="004D11CD">
              <w:rPr>
                <w:rFonts w:ascii="Tahoma" w:hAnsi="Tahoma" w:cs="Tahoma"/>
                <w:sz w:val="22"/>
                <w:szCs w:val="22"/>
              </w:rPr>
              <w:t>Liite-dokumentti</w:t>
            </w:r>
          </w:p>
        </w:tc>
      </w:tr>
      <w:tr w:rsidR="00F443AD" w:rsidRPr="004D11CD" w14:paraId="299BC3C2" w14:textId="77777777" w:rsidTr="00304663">
        <w:tc>
          <w:tcPr>
            <w:tcW w:w="4673" w:type="dxa"/>
          </w:tcPr>
          <w:p w14:paraId="1DEFEE63" w14:textId="77777777" w:rsidR="00F443AD" w:rsidRPr="004D11CD" w:rsidRDefault="00F443AD" w:rsidP="00304663">
            <w:pPr>
              <w:rPr>
                <w:rFonts w:ascii="Tahoma" w:hAnsi="Tahoma" w:cs="Tahoma"/>
                <w:sz w:val="22"/>
                <w:szCs w:val="22"/>
              </w:rPr>
            </w:pPr>
            <w:r w:rsidRPr="004D11CD">
              <w:rPr>
                <w:rFonts w:ascii="Tahoma" w:hAnsi="Tahoma" w:cs="Tahoma"/>
                <w:sz w:val="22"/>
                <w:szCs w:val="22"/>
              </w:rPr>
              <w:t>Arvonlisäverovelvollisuus</w:t>
            </w:r>
          </w:p>
        </w:tc>
        <w:tc>
          <w:tcPr>
            <w:tcW w:w="1991" w:type="dxa"/>
          </w:tcPr>
          <w:p w14:paraId="18990630"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418F1815" w14:textId="77777777" w:rsidR="00F443AD" w:rsidRPr="004D11CD" w:rsidRDefault="00F443AD" w:rsidP="00304663">
            <w:pPr>
              <w:rPr>
                <w:rFonts w:ascii="Tahoma" w:hAnsi="Tahoma" w:cs="Tahoma"/>
                <w:sz w:val="22"/>
                <w:szCs w:val="22"/>
              </w:rPr>
            </w:pPr>
          </w:p>
        </w:tc>
      </w:tr>
      <w:tr w:rsidR="00F443AD" w:rsidRPr="004D11CD" w14:paraId="6950582E" w14:textId="77777777" w:rsidTr="00304663">
        <w:tc>
          <w:tcPr>
            <w:tcW w:w="4673" w:type="dxa"/>
          </w:tcPr>
          <w:p w14:paraId="57B1B30E" w14:textId="77777777" w:rsidR="00F443AD" w:rsidRPr="004D11CD" w:rsidRDefault="00F443AD" w:rsidP="00304663">
            <w:pPr>
              <w:rPr>
                <w:rFonts w:ascii="Tahoma" w:hAnsi="Tahoma" w:cs="Tahoma"/>
                <w:sz w:val="22"/>
                <w:szCs w:val="22"/>
              </w:rPr>
            </w:pPr>
            <w:r w:rsidRPr="004D11CD">
              <w:rPr>
                <w:rFonts w:ascii="Tahoma" w:hAnsi="Tahoma" w:cs="Tahoma"/>
                <w:sz w:val="22"/>
                <w:szCs w:val="22"/>
              </w:rPr>
              <w:t>Ennakkoperintärekisteri</w:t>
            </w:r>
          </w:p>
        </w:tc>
        <w:tc>
          <w:tcPr>
            <w:tcW w:w="1991" w:type="dxa"/>
          </w:tcPr>
          <w:p w14:paraId="572F0829"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4258F233" w14:textId="77777777" w:rsidR="00F443AD" w:rsidRPr="004D11CD" w:rsidRDefault="00F443AD" w:rsidP="00304663">
            <w:pPr>
              <w:rPr>
                <w:rFonts w:ascii="Tahoma" w:hAnsi="Tahoma" w:cs="Tahoma"/>
                <w:sz w:val="22"/>
                <w:szCs w:val="22"/>
              </w:rPr>
            </w:pPr>
          </w:p>
        </w:tc>
      </w:tr>
      <w:tr w:rsidR="00F443AD" w:rsidRPr="004D11CD" w14:paraId="68019DBC" w14:textId="77777777" w:rsidTr="00304663">
        <w:tc>
          <w:tcPr>
            <w:tcW w:w="4673" w:type="dxa"/>
          </w:tcPr>
          <w:p w14:paraId="4A53CBC1" w14:textId="77777777" w:rsidR="00F443AD" w:rsidRPr="004D11CD" w:rsidRDefault="00F443AD" w:rsidP="00304663">
            <w:pPr>
              <w:rPr>
                <w:rFonts w:ascii="Tahoma" w:hAnsi="Tahoma" w:cs="Tahoma"/>
                <w:sz w:val="22"/>
                <w:szCs w:val="22"/>
              </w:rPr>
            </w:pPr>
            <w:r w:rsidRPr="004D11CD">
              <w:rPr>
                <w:rFonts w:ascii="Tahoma" w:hAnsi="Tahoma" w:cs="Tahoma"/>
                <w:sz w:val="22"/>
                <w:szCs w:val="22"/>
              </w:rPr>
              <w:t>Kaupparekisteriote</w:t>
            </w:r>
          </w:p>
        </w:tc>
        <w:tc>
          <w:tcPr>
            <w:tcW w:w="1991" w:type="dxa"/>
          </w:tcPr>
          <w:p w14:paraId="0BBC8C4C"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5B5F09A3" w14:textId="77777777" w:rsidR="00F443AD" w:rsidRPr="004D11CD" w:rsidRDefault="00F443AD" w:rsidP="00304663">
            <w:pPr>
              <w:rPr>
                <w:rFonts w:ascii="Tahoma" w:hAnsi="Tahoma" w:cs="Tahoma"/>
                <w:sz w:val="22"/>
                <w:szCs w:val="22"/>
              </w:rPr>
            </w:pPr>
          </w:p>
        </w:tc>
      </w:tr>
      <w:tr w:rsidR="00F443AD" w:rsidRPr="004D11CD" w14:paraId="1DF7D336" w14:textId="77777777" w:rsidTr="00304663">
        <w:tc>
          <w:tcPr>
            <w:tcW w:w="4673" w:type="dxa"/>
          </w:tcPr>
          <w:p w14:paraId="210D283D" w14:textId="77777777" w:rsidR="00F443AD" w:rsidRPr="004D11CD" w:rsidRDefault="00F443AD" w:rsidP="00304663">
            <w:pPr>
              <w:rPr>
                <w:rFonts w:ascii="Tahoma" w:hAnsi="Tahoma" w:cs="Tahoma"/>
                <w:sz w:val="22"/>
                <w:szCs w:val="22"/>
              </w:rPr>
            </w:pPr>
            <w:r w:rsidRPr="004D11CD">
              <w:rPr>
                <w:rFonts w:ascii="Tahoma" w:hAnsi="Tahoma" w:cs="Tahoma"/>
                <w:sz w:val="22"/>
                <w:szCs w:val="22"/>
              </w:rPr>
              <w:t>Potilasvakuutustodistus</w:t>
            </w:r>
          </w:p>
        </w:tc>
        <w:tc>
          <w:tcPr>
            <w:tcW w:w="1991" w:type="dxa"/>
          </w:tcPr>
          <w:p w14:paraId="10CD7811"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3583D7BA" w14:textId="77777777" w:rsidR="00F443AD" w:rsidRPr="004D11CD" w:rsidRDefault="00F443AD" w:rsidP="00304663">
            <w:pPr>
              <w:rPr>
                <w:rFonts w:ascii="Tahoma" w:hAnsi="Tahoma" w:cs="Tahoma"/>
                <w:sz w:val="22"/>
                <w:szCs w:val="22"/>
              </w:rPr>
            </w:pPr>
          </w:p>
        </w:tc>
      </w:tr>
      <w:tr w:rsidR="00F443AD" w:rsidRPr="004D11CD" w14:paraId="7DB18183" w14:textId="77777777" w:rsidTr="00304663">
        <w:tc>
          <w:tcPr>
            <w:tcW w:w="4673" w:type="dxa"/>
          </w:tcPr>
          <w:p w14:paraId="476E93E3" w14:textId="77777777" w:rsidR="00F443AD" w:rsidRPr="004D11CD" w:rsidRDefault="00F443AD" w:rsidP="00304663">
            <w:pPr>
              <w:rPr>
                <w:rFonts w:ascii="Tahoma" w:hAnsi="Tahoma" w:cs="Tahoma"/>
                <w:sz w:val="22"/>
                <w:szCs w:val="22"/>
              </w:rPr>
            </w:pPr>
            <w:proofErr w:type="spellStart"/>
            <w:r w:rsidRPr="004D11CD">
              <w:rPr>
                <w:rFonts w:ascii="Tahoma" w:hAnsi="Tahoma" w:cs="Tahoma"/>
                <w:sz w:val="22"/>
                <w:szCs w:val="22"/>
              </w:rPr>
              <w:t>Tyel</w:t>
            </w:r>
            <w:proofErr w:type="spellEnd"/>
            <w:r w:rsidRPr="004D11CD">
              <w:rPr>
                <w:rFonts w:ascii="Tahoma" w:hAnsi="Tahoma" w:cs="Tahoma"/>
                <w:sz w:val="22"/>
                <w:szCs w:val="22"/>
              </w:rPr>
              <w:t>-vakuutusote</w:t>
            </w:r>
          </w:p>
        </w:tc>
        <w:tc>
          <w:tcPr>
            <w:tcW w:w="1991" w:type="dxa"/>
          </w:tcPr>
          <w:p w14:paraId="782C3A10"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53BC6668" w14:textId="77777777" w:rsidR="00F443AD" w:rsidRPr="004D11CD" w:rsidRDefault="00F443AD" w:rsidP="00304663">
            <w:pPr>
              <w:rPr>
                <w:rFonts w:ascii="Tahoma" w:hAnsi="Tahoma" w:cs="Tahoma"/>
                <w:sz w:val="22"/>
                <w:szCs w:val="22"/>
              </w:rPr>
            </w:pPr>
          </w:p>
        </w:tc>
      </w:tr>
      <w:tr w:rsidR="00F443AD" w:rsidRPr="004D11CD" w14:paraId="485F697A" w14:textId="77777777" w:rsidTr="00304663">
        <w:tc>
          <w:tcPr>
            <w:tcW w:w="4673" w:type="dxa"/>
          </w:tcPr>
          <w:p w14:paraId="1DC287B6" w14:textId="77777777" w:rsidR="00F443AD" w:rsidRPr="004D11CD" w:rsidRDefault="00F443AD" w:rsidP="00304663">
            <w:pPr>
              <w:rPr>
                <w:rFonts w:ascii="Tahoma" w:hAnsi="Tahoma" w:cs="Tahoma"/>
                <w:sz w:val="22"/>
                <w:szCs w:val="22"/>
              </w:rPr>
            </w:pPr>
            <w:r w:rsidRPr="004D11CD">
              <w:rPr>
                <w:rFonts w:ascii="Tahoma" w:hAnsi="Tahoma" w:cs="Tahoma"/>
                <w:sz w:val="22"/>
                <w:szCs w:val="22"/>
              </w:rPr>
              <w:t>Vastuuvakuutustodistus</w:t>
            </w:r>
          </w:p>
        </w:tc>
        <w:tc>
          <w:tcPr>
            <w:tcW w:w="1991" w:type="dxa"/>
          </w:tcPr>
          <w:p w14:paraId="4ADD142D"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1E5BF1FE" w14:textId="77777777" w:rsidR="00F443AD" w:rsidRPr="004D11CD" w:rsidRDefault="00F443AD" w:rsidP="00304663">
            <w:pPr>
              <w:rPr>
                <w:rFonts w:ascii="Tahoma" w:hAnsi="Tahoma" w:cs="Tahoma"/>
                <w:sz w:val="22"/>
                <w:szCs w:val="22"/>
              </w:rPr>
            </w:pPr>
          </w:p>
        </w:tc>
      </w:tr>
      <w:tr w:rsidR="00F443AD" w:rsidRPr="004D11CD" w14:paraId="12F81B38" w14:textId="77777777" w:rsidTr="00304663">
        <w:tc>
          <w:tcPr>
            <w:tcW w:w="4673" w:type="dxa"/>
          </w:tcPr>
          <w:p w14:paraId="0F5E3CBF" w14:textId="77777777" w:rsidR="00F443AD" w:rsidRPr="004D11CD" w:rsidRDefault="00F443AD" w:rsidP="00304663">
            <w:pPr>
              <w:rPr>
                <w:rFonts w:ascii="Tahoma" w:hAnsi="Tahoma" w:cs="Tahoma"/>
                <w:sz w:val="22"/>
                <w:szCs w:val="22"/>
              </w:rPr>
            </w:pPr>
            <w:r w:rsidRPr="004D11CD">
              <w:rPr>
                <w:rFonts w:ascii="Tahoma" w:hAnsi="Tahoma" w:cs="Tahoma"/>
                <w:sz w:val="22"/>
                <w:szCs w:val="22"/>
              </w:rPr>
              <w:t>Veromaksutiedot</w:t>
            </w:r>
          </w:p>
        </w:tc>
        <w:tc>
          <w:tcPr>
            <w:tcW w:w="1991" w:type="dxa"/>
          </w:tcPr>
          <w:p w14:paraId="2D4D338B"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05BF3244" w14:textId="77777777" w:rsidR="00F443AD" w:rsidRPr="004D11CD" w:rsidRDefault="00F443AD" w:rsidP="00304663">
            <w:pPr>
              <w:rPr>
                <w:rFonts w:ascii="Tahoma" w:hAnsi="Tahoma" w:cs="Tahoma"/>
                <w:sz w:val="22"/>
                <w:szCs w:val="22"/>
              </w:rPr>
            </w:pPr>
          </w:p>
        </w:tc>
      </w:tr>
      <w:tr w:rsidR="00F443AD" w:rsidRPr="004D11CD" w14:paraId="189EC676" w14:textId="77777777" w:rsidTr="00304663">
        <w:tc>
          <w:tcPr>
            <w:tcW w:w="4673" w:type="dxa"/>
          </w:tcPr>
          <w:p w14:paraId="5338F5E1" w14:textId="77777777" w:rsidR="00F443AD" w:rsidRPr="004D11CD" w:rsidRDefault="00F443AD" w:rsidP="00304663">
            <w:pPr>
              <w:rPr>
                <w:rFonts w:ascii="Tahoma" w:hAnsi="Tahoma" w:cs="Tahoma"/>
                <w:sz w:val="22"/>
                <w:szCs w:val="22"/>
              </w:rPr>
            </w:pPr>
            <w:proofErr w:type="spellStart"/>
            <w:r w:rsidRPr="004D11CD">
              <w:rPr>
                <w:rFonts w:ascii="Tahoma" w:hAnsi="Tahoma" w:cs="Tahoma"/>
                <w:sz w:val="22"/>
                <w:szCs w:val="22"/>
              </w:rPr>
              <w:t>Yel</w:t>
            </w:r>
            <w:proofErr w:type="spellEnd"/>
            <w:r w:rsidRPr="004D11CD">
              <w:rPr>
                <w:rFonts w:ascii="Tahoma" w:hAnsi="Tahoma" w:cs="Tahoma"/>
                <w:sz w:val="22"/>
                <w:szCs w:val="22"/>
              </w:rPr>
              <w:t>-vakuutustodistus</w:t>
            </w:r>
          </w:p>
        </w:tc>
        <w:tc>
          <w:tcPr>
            <w:tcW w:w="1991" w:type="dxa"/>
          </w:tcPr>
          <w:p w14:paraId="4B3D9DF7" w14:textId="77777777" w:rsidR="00F443AD" w:rsidRPr="004D11CD" w:rsidRDefault="00F443AD" w:rsidP="00304663">
            <w:pPr>
              <w:jc w:val="center"/>
              <w:rPr>
                <w:rFonts w:ascii="Tahoma" w:hAnsi="Tahoma" w:cs="Tahoma"/>
                <w:sz w:val="22"/>
                <w:szCs w:val="22"/>
              </w:rPr>
            </w:pPr>
          </w:p>
        </w:tc>
        <w:tc>
          <w:tcPr>
            <w:tcW w:w="1553" w:type="dxa"/>
          </w:tcPr>
          <w:p w14:paraId="15E1F5C8"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r>
      <w:tr w:rsidR="00F443AD" w:rsidRPr="004D11CD" w14:paraId="3724B02D" w14:textId="77777777" w:rsidTr="00304663">
        <w:tc>
          <w:tcPr>
            <w:tcW w:w="4673" w:type="dxa"/>
          </w:tcPr>
          <w:p w14:paraId="1E305750" w14:textId="77777777" w:rsidR="00F443AD" w:rsidRPr="004D11CD" w:rsidRDefault="00F443AD" w:rsidP="00304663">
            <w:pPr>
              <w:rPr>
                <w:rFonts w:ascii="Tahoma" w:hAnsi="Tahoma" w:cs="Tahoma"/>
                <w:b/>
                <w:sz w:val="22"/>
                <w:szCs w:val="22"/>
              </w:rPr>
            </w:pPr>
            <w:r w:rsidRPr="004D11CD">
              <w:rPr>
                <w:rFonts w:ascii="Tahoma" w:hAnsi="Tahoma" w:cs="Tahoma"/>
                <w:b/>
                <w:sz w:val="22"/>
                <w:szCs w:val="22"/>
              </w:rPr>
              <w:t>TOIMIPAIKKAKOHTAISET ASIAKIRJAT</w:t>
            </w:r>
          </w:p>
        </w:tc>
        <w:tc>
          <w:tcPr>
            <w:tcW w:w="1991" w:type="dxa"/>
          </w:tcPr>
          <w:p w14:paraId="3F92659D" w14:textId="77777777" w:rsidR="00F443AD" w:rsidRPr="004D11CD" w:rsidRDefault="00F443AD" w:rsidP="00304663">
            <w:pPr>
              <w:rPr>
                <w:rFonts w:ascii="Tahoma" w:hAnsi="Tahoma" w:cs="Tahoma"/>
                <w:sz w:val="22"/>
                <w:szCs w:val="22"/>
              </w:rPr>
            </w:pPr>
            <w:r w:rsidRPr="004D11CD">
              <w:rPr>
                <w:rFonts w:ascii="Tahoma" w:hAnsi="Tahoma" w:cs="Tahoma"/>
                <w:sz w:val="22"/>
                <w:szCs w:val="22"/>
              </w:rPr>
              <w:t>Tulee järjestelmästä</w:t>
            </w:r>
          </w:p>
        </w:tc>
        <w:tc>
          <w:tcPr>
            <w:tcW w:w="1553" w:type="dxa"/>
          </w:tcPr>
          <w:p w14:paraId="6E5111CC" w14:textId="77777777" w:rsidR="00F443AD" w:rsidRPr="004D11CD" w:rsidRDefault="00F443AD" w:rsidP="00304663">
            <w:pPr>
              <w:rPr>
                <w:rFonts w:ascii="Tahoma" w:hAnsi="Tahoma" w:cs="Tahoma"/>
                <w:sz w:val="22"/>
                <w:szCs w:val="22"/>
              </w:rPr>
            </w:pPr>
            <w:r w:rsidRPr="004D11CD">
              <w:rPr>
                <w:rFonts w:ascii="Tahoma" w:hAnsi="Tahoma" w:cs="Tahoma"/>
                <w:sz w:val="22"/>
                <w:szCs w:val="22"/>
              </w:rPr>
              <w:t>Liite-dokumentti</w:t>
            </w:r>
          </w:p>
        </w:tc>
      </w:tr>
      <w:tr w:rsidR="00F443AD" w:rsidRPr="004D11CD" w14:paraId="48B00EAD" w14:textId="77777777" w:rsidTr="00304663">
        <w:tc>
          <w:tcPr>
            <w:tcW w:w="4673" w:type="dxa"/>
          </w:tcPr>
          <w:p w14:paraId="15878BF0" w14:textId="77777777" w:rsidR="00F443AD" w:rsidRPr="004D11CD" w:rsidRDefault="00F443AD" w:rsidP="00304663">
            <w:pPr>
              <w:rPr>
                <w:rFonts w:ascii="Tahoma" w:hAnsi="Tahoma" w:cs="Tahoma"/>
                <w:sz w:val="22"/>
                <w:szCs w:val="22"/>
              </w:rPr>
            </w:pPr>
            <w:proofErr w:type="spellStart"/>
            <w:r w:rsidRPr="004D11CD">
              <w:rPr>
                <w:rFonts w:ascii="Tahoma" w:hAnsi="Tahoma" w:cs="Tahoma"/>
                <w:sz w:val="22"/>
                <w:szCs w:val="22"/>
              </w:rPr>
              <w:lastRenderedPageBreak/>
              <w:t>AVI:n</w:t>
            </w:r>
            <w:proofErr w:type="spellEnd"/>
            <w:r w:rsidRPr="004D11CD">
              <w:rPr>
                <w:rFonts w:ascii="Tahoma" w:hAnsi="Tahoma" w:cs="Tahoma"/>
                <w:sz w:val="22"/>
                <w:szCs w:val="22"/>
              </w:rPr>
              <w:t xml:space="preserve"> tai Valviran lupa ympäristövuorokautisen sosiaalipalvelujen tuottamisesta</w:t>
            </w:r>
          </w:p>
        </w:tc>
        <w:tc>
          <w:tcPr>
            <w:tcW w:w="1991" w:type="dxa"/>
          </w:tcPr>
          <w:p w14:paraId="0C1024A6" w14:textId="77777777" w:rsidR="00F443AD" w:rsidRPr="004D11CD" w:rsidRDefault="00F443AD" w:rsidP="00304663">
            <w:pPr>
              <w:rPr>
                <w:rFonts w:ascii="Tahoma" w:hAnsi="Tahoma" w:cs="Tahoma"/>
                <w:sz w:val="22"/>
                <w:szCs w:val="22"/>
              </w:rPr>
            </w:pPr>
          </w:p>
        </w:tc>
        <w:tc>
          <w:tcPr>
            <w:tcW w:w="1553" w:type="dxa"/>
          </w:tcPr>
          <w:p w14:paraId="625A9918"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r>
      <w:tr w:rsidR="00F443AD" w:rsidRPr="004D11CD" w14:paraId="6224EF7F" w14:textId="77777777" w:rsidTr="00304663">
        <w:tc>
          <w:tcPr>
            <w:tcW w:w="4673" w:type="dxa"/>
          </w:tcPr>
          <w:p w14:paraId="252FDE56" w14:textId="77777777" w:rsidR="00F443AD" w:rsidRPr="004D11CD" w:rsidRDefault="00F443AD" w:rsidP="00304663">
            <w:pPr>
              <w:rPr>
                <w:rFonts w:ascii="Tahoma" w:hAnsi="Tahoma" w:cs="Tahoma"/>
                <w:sz w:val="22"/>
                <w:szCs w:val="22"/>
              </w:rPr>
            </w:pPr>
            <w:r w:rsidRPr="004D11CD">
              <w:rPr>
                <w:rFonts w:ascii="Tahoma" w:hAnsi="Tahoma" w:cs="Tahoma"/>
                <w:sz w:val="22"/>
                <w:szCs w:val="22"/>
              </w:rPr>
              <w:t>Henkilöstöluettelo (vakanssit, nimikkeet ja koulutustiedot)</w:t>
            </w:r>
          </w:p>
        </w:tc>
        <w:tc>
          <w:tcPr>
            <w:tcW w:w="1991" w:type="dxa"/>
          </w:tcPr>
          <w:p w14:paraId="38715AC4" w14:textId="77777777" w:rsidR="00F443AD" w:rsidRPr="004D11CD" w:rsidRDefault="00F443AD" w:rsidP="00304663">
            <w:pPr>
              <w:rPr>
                <w:rFonts w:ascii="Tahoma" w:hAnsi="Tahoma" w:cs="Tahoma"/>
                <w:sz w:val="22"/>
                <w:szCs w:val="22"/>
              </w:rPr>
            </w:pPr>
          </w:p>
        </w:tc>
        <w:tc>
          <w:tcPr>
            <w:tcW w:w="1553" w:type="dxa"/>
          </w:tcPr>
          <w:p w14:paraId="6FB3DCA7"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r>
      <w:tr w:rsidR="00F443AD" w:rsidRPr="004D11CD" w14:paraId="2DE9148F" w14:textId="77777777" w:rsidTr="00304663">
        <w:tc>
          <w:tcPr>
            <w:tcW w:w="4673" w:type="dxa"/>
          </w:tcPr>
          <w:p w14:paraId="3E04CCA7" w14:textId="77777777" w:rsidR="00F443AD" w:rsidRPr="004D11CD" w:rsidRDefault="00F443AD" w:rsidP="00304663">
            <w:pPr>
              <w:rPr>
                <w:rFonts w:ascii="Tahoma" w:hAnsi="Tahoma" w:cs="Tahoma"/>
                <w:sz w:val="22"/>
                <w:szCs w:val="22"/>
              </w:rPr>
            </w:pPr>
            <w:r w:rsidRPr="004D11CD">
              <w:rPr>
                <w:rFonts w:ascii="Tahoma" w:hAnsi="Tahoma" w:cs="Tahoma"/>
                <w:sz w:val="22"/>
                <w:szCs w:val="22"/>
              </w:rPr>
              <w:t>Lääkehoitosuunnitelma</w:t>
            </w:r>
          </w:p>
        </w:tc>
        <w:tc>
          <w:tcPr>
            <w:tcW w:w="1991" w:type="dxa"/>
          </w:tcPr>
          <w:p w14:paraId="592C03A0" w14:textId="77777777" w:rsidR="00F443AD" w:rsidRPr="004D11CD" w:rsidRDefault="00F443AD" w:rsidP="00304663">
            <w:pPr>
              <w:rPr>
                <w:rFonts w:ascii="Tahoma" w:hAnsi="Tahoma" w:cs="Tahoma"/>
                <w:sz w:val="22"/>
                <w:szCs w:val="22"/>
              </w:rPr>
            </w:pPr>
          </w:p>
        </w:tc>
        <w:tc>
          <w:tcPr>
            <w:tcW w:w="1553" w:type="dxa"/>
          </w:tcPr>
          <w:p w14:paraId="0893EC9E"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r>
      <w:tr w:rsidR="00F443AD" w:rsidRPr="004D11CD" w14:paraId="12859F9E" w14:textId="77777777" w:rsidTr="00304663">
        <w:tc>
          <w:tcPr>
            <w:tcW w:w="4673" w:type="dxa"/>
          </w:tcPr>
          <w:p w14:paraId="61C67D66" w14:textId="77777777" w:rsidR="00F443AD" w:rsidRPr="004D11CD" w:rsidRDefault="00F443AD" w:rsidP="00304663">
            <w:pPr>
              <w:rPr>
                <w:rFonts w:ascii="Tahoma" w:hAnsi="Tahoma" w:cs="Tahoma"/>
                <w:sz w:val="22"/>
                <w:szCs w:val="22"/>
              </w:rPr>
            </w:pPr>
            <w:r w:rsidRPr="004D11CD">
              <w:rPr>
                <w:rFonts w:ascii="Tahoma" w:hAnsi="Tahoma" w:cs="Tahoma"/>
                <w:sz w:val="22"/>
                <w:szCs w:val="22"/>
              </w:rPr>
              <w:t>Omavalvontasuunnitelma</w:t>
            </w:r>
          </w:p>
        </w:tc>
        <w:tc>
          <w:tcPr>
            <w:tcW w:w="1991" w:type="dxa"/>
          </w:tcPr>
          <w:p w14:paraId="16C5AEE3" w14:textId="77777777" w:rsidR="00F443AD" w:rsidRPr="004D11CD" w:rsidRDefault="00F443AD" w:rsidP="00304663">
            <w:pPr>
              <w:rPr>
                <w:rFonts w:ascii="Tahoma" w:hAnsi="Tahoma" w:cs="Tahoma"/>
                <w:sz w:val="22"/>
                <w:szCs w:val="22"/>
              </w:rPr>
            </w:pPr>
          </w:p>
        </w:tc>
        <w:tc>
          <w:tcPr>
            <w:tcW w:w="1553" w:type="dxa"/>
          </w:tcPr>
          <w:p w14:paraId="38D30578" w14:textId="77777777" w:rsidR="00F443AD" w:rsidRPr="004D11CD" w:rsidRDefault="00F443AD" w:rsidP="00304663">
            <w:pPr>
              <w:jc w:val="center"/>
              <w:rPr>
                <w:rFonts w:ascii="Tahoma" w:hAnsi="Tahoma" w:cs="Tahoma"/>
                <w:sz w:val="22"/>
                <w:szCs w:val="22"/>
              </w:rPr>
            </w:pPr>
            <w:r w:rsidRPr="004D11CD">
              <w:rPr>
                <w:rFonts w:ascii="Tahoma" w:hAnsi="Tahoma" w:cs="Tahoma"/>
                <w:sz w:val="22"/>
                <w:szCs w:val="22"/>
              </w:rPr>
              <w:t>x</w:t>
            </w:r>
          </w:p>
        </w:tc>
      </w:tr>
    </w:tbl>
    <w:p w14:paraId="77A98126" w14:textId="09574A32" w:rsidR="00F443AD" w:rsidRDefault="00F443AD" w:rsidP="00F443AD"/>
    <w:p w14:paraId="74C6288B" w14:textId="704BA4EC" w:rsidR="00F443AD" w:rsidRDefault="00F443AD" w:rsidP="00F443AD">
      <w:pPr>
        <w:pStyle w:val="Otsikko1"/>
      </w:pPr>
      <w:bookmarkStart w:id="41" w:name="_Toc120627520"/>
      <w:r>
        <w:t>Laskutus</w:t>
      </w:r>
      <w:bookmarkEnd w:id="41"/>
    </w:p>
    <w:p w14:paraId="7BE97C25" w14:textId="77777777" w:rsidR="00F443AD" w:rsidRDefault="00F443AD" w:rsidP="00F443AD">
      <w:pPr>
        <w:pStyle w:val="Leiptekstikappalevli"/>
      </w:pPr>
      <w:r>
        <w:t>Palveluntuottaja on velvoitettu ilmoittamaan asiakkaan poissaolo jaksot Vantaan ja Keravan hyvinvointialueelle. Hoidettavan ollessa hoidossa muualla, palveluntuottaja ei voi laskuttaa hyvinvointialuetta eikä asiakasta. Lisäksi asiakkaalla tulee olla mahdollista peruuttaa palvelu ilman veloitusta kohtuullisessa ajassa (24 h) ennen sovittua avustuskertaa. Hyvinvointialue kuitenkin suorittaa maksun vain toteutuneesta palvelusta.</w:t>
      </w:r>
    </w:p>
    <w:p w14:paraId="71D67FA8" w14:textId="77777777" w:rsidR="00F443AD" w:rsidRDefault="00F443AD" w:rsidP="009328D4">
      <w:pPr>
        <w:pStyle w:val="Leiptekstikappalevli"/>
        <w:numPr>
          <w:ilvl w:val="0"/>
          <w:numId w:val="23"/>
        </w:numPr>
      </w:pPr>
      <w:r>
        <w:t>Palveluntuottaja tekee asiakkaan tai hänen laillisen edustajansa kanssa sopimuksen palveluun kuuluvan hoidon toteuttamisen hinnasta ja sisällöstä. Sopimuksessa on eritelty palveluntuottajan ja asukkaan vastuut ja velvollisuudet. Asiakkaan omavastuun määrä merkitään asiakkaan sopimukseen.</w:t>
      </w:r>
    </w:p>
    <w:p w14:paraId="79D19BEA" w14:textId="77777777" w:rsidR="00F443AD" w:rsidRDefault="00F443AD" w:rsidP="009328D4">
      <w:pPr>
        <w:pStyle w:val="Leiptekstikappalevli"/>
        <w:numPr>
          <w:ilvl w:val="0"/>
          <w:numId w:val="23"/>
        </w:numPr>
      </w:pPr>
      <w:r>
        <w:t xml:space="preserve">Palveluntuottaja laskuttaa asiakasta palvelusetelin arvon ylittävältä osalta. </w:t>
      </w:r>
    </w:p>
    <w:p w14:paraId="554A0D71" w14:textId="77777777" w:rsidR="00F443AD" w:rsidRDefault="00F443AD" w:rsidP="009328D4">
      <w:pPr>
        <w:pStyle w:val="Leiptekstikappalevli"/>
        <w:numPr>
          <w:ilvl w:val="0"/>
          <w:numId w:val="23"/>
        </w:numPr>
      </w:pPr>
      <w:r>
        <w:t>Mahdollisesta omavastuuosuuden muuttumisesta tulee asiakkaalle ilmoittaa kolme kuukautta etukäteen.</w:t>
      </w:r>
    </w:p>
    <w:p w14:paraId="7772AA25" w14:textId="77777777" w:rsidR="00F443AD" w:rsidRDefault="00F443AD" w:rsidP="009328D4">
      <w:pPr>
        <w:pStyle w:val="Leiptekstikappalevli"/>
        <w:numPr>
          <w:ilvl w:val="0"/>
          <w:numId w:val="23"/>
        </w:numPr>
      </w:pPr>
      <w:r>
        <w:t xml:space="preserve">Palvelusetelillä hyvinvointialue sitoutuu maksamaan yksityisen palveluntuottajan antamasta hoivaan ja hoitoon kohdistuvasta palvelusta palvelusetelin suuruisen summan. </w:t>
      </w:r>
    </w:p>
    <w:p w14:paraId="7EA1E8F7" w14:textId="77777777" w:rsidR="00F443AD" w:rsidRDefault="00F443AD" w:rsidP="009328D4">
      <w:pPr>
        <w:pStyle w:val="Leiptekstikappalevli"/>
        <w:numPr>
          <w:ilvl w:val="0"/>
          <w:numId w:val="23"/>
        </w:numPr>
      </w:pPr>
      <w:r>
        <w:t>Vantaan ja Keravan hyvinvointialue suorittaa palveluista korvauksen toteutuneiden hoitovuorokausien mukaan. Yhtäjaksoisista poissaolopäivistä (esim. sairaalahoito, muu poissaolo) palvelusta enintään 10 hoitovuorokautta laskutetaan 50 % hoitovuorokauden hinnalla.  Saapumispäivä ja lähtöpäivä ovat palveluntuottajalle laskutettavia päiviä. Yli 10 hoitovuorokauden poissaoloista ei hoitomaksua suoriteta. Kuolemantapauksissa tai palvelun päättyessä muusta syystä hyvinvointialue maksaa tuottajalle palvelusetelin arvon palvelun päättymispäivään asti.</w:t>
      </w:r>
    </w:p>
    <w:p w14:paraId="6564392D" w14:textId="4B14F904" w:rsidR="00F443AD" w:rsidRDefault="00F443AD" w:rsidP="009328D4">
      <w:pPr>
        <w:pStyle w:val="Leiptekstikappalevli"/>
        <w:numPr>
          <w:ilvl w:val="0"/>
          <w:numId w:val="23"/>
        </w:numPr>
      </w:pPr>
      <w:r>
        <w:t>Mikäli asiakas ei pysty suoriutumaan omavastuuosuudestaan, tuottaja ilmoittaa tilanteesta vähintään 2 kk ennen sopimuksen irtisanomista päätöksen tehneelle viranhaltijalle.</w:t>
      </w:r>
    </w:p>
    <w:p w14:paraId="50F2573A" w14:textId="77777777" w:rsidR="00F443AD" w:rsidRDefault="00F443AD" w:rsidP="00F443AD">
      <w:pPr>
        <w:pStyle w:val="Leiptekstikappalevli"/>
      </w:pPr>
    </w:p>
    <w:p w14:paraId="7C092AC7" w14:textId="77777777" w:rsidR="00F443AD" w:rsidRDefault="00F443AD" w:rsidP="00F443AD">
      <w:pPr>
        <w:pStyle w:val="Leiptekstikappalevli"/>
      </w:pPr>
      <w:r>
        <w:t xml:space="preserve"> </w:t>
      </w:r>
    </w:p>
    <w:p w14:paraId="4FB838C8" w14:textId="72E207D9" w:rsidR="00F443AD" w:rsidRDefault="00F443AD" w:rsidP="00F443AD">
      <w:pPr>
        <w:pStyle w:val="Leiptekstikappalevli"/>
      </w:pPr>
      <w:r>
        <w:lastRenderedPageBreak/>
        <w:t>Laskutus tapahtuu palveluseteliportaalin käyttöohjeen mukaisesti.</w:t>
      </w:r>
    </w:p>
    <w:p w14:paraId="69673E33" w14:textId="77777777" w:rsidR="00F443AD" w:rsidRDefault="00F443AD" w:rsidP="00F443AD">
      <w:pPr>
        <w:pStyle w:val="Leiptekstikappalevli"/>
      </w:pPr>
      <w:r>
        <w:t xml:space="preserve">Laskun maksamisen edellytyksenä on, että </w:t>
      </w:r>
    </w:p>
    <w:p w14:paraId="143BF3FB" w14:textId="77777777" w:rsidR="00F443AD" w:rsidRDefault="00F443AD" w:rsidP="009328D4">
      <w:pPr>
        <w:pStyle w:val="Leiptekstikappalevli"/>
        <w:numPr>
          <w:ilvl w:val="0"/>
          <w:numId w:val="24"/>
        </w:numPr>
      </w:pPr>
      <w:r>
        <w:t xml:space="preserve">palveluntuottajan laskutustiedot on tallennettu sähköiseen järjestelmään </w:t>
      </w:r>
    </w:p>
    <w:p w14:paraId="1314D700" w14:textId="77777777" w:rsidR="00F443AD" w:rsidRDefault="00F443AD" w:rsidP="009328D4">
      <w:pPr>
        <w:pStyle w:val="Leiptekstikappalevli"/>
        <w:numPr>
          <w:ilvl w:val="0"/>
          <w:numId w:val="24"/>
        </w:numPr>
      </w:pPr>
      <w:r>
        <w:t xml:space="preserve">palvelu tai sen osa on hyväksytysti suoritettu </w:t>
      </w:r>
    </w:p>
    <w:p w14:paraId="76445B6D" w14:textId="277BC5E8" w:rsidR="00F443AD" w:rsidRDefault="00F443AD" w:rsidP="009328D4">
      <w:pPr>
        <w:pStyle w:val="Leiptekstikappalevli"/>
        <w:numPr>
          <w:ilvl w:val="0"/>
          <w:numId w:val="24"/>
        </w:numPr>
      </w:pPr>
      <w:r>
        <w:t xml:space="preserve">toteutuneet palvelutapahtumat on kirjattu sähköiseen </w:t>
      </w:r>
      <w:proofErr w:type="gramStart"/>
      <w:r>
        <w:t>järjestelmään</w:t>
      </w:r>
      <w:proofErr w:type="gramEnd"/>
      <w:r>
        <w:t xml:space="preserve"> ja tapahtumat ovat hyvinvointialueen puolesta hyväksytty.  </w:t>
      </w:r>
    </w:p>
    <w:p w14:paraId="03B9C759" w14:textId="6DDA7670" w:rsidR="00F443AD" w:rsidRDefault="00F443AD" w:rsidP="00F443AD">
      <w:pPr>
        <w:pStyle w:val="Leiptekstikappalevli"/>
      </w:pPr>
      <w:r>
        <w:t xml:space="preserve">Laskutusjakso on yksi kuukausi. Palveluntuottajan tulee kirjata toteutuneet palvelutapahtumat sähköiseen järjestelmään mahdollisimman pian, viimeistään seuraavan kuukauden 3. päivään mennessä. Palveluntuottajalle maksettava korvaus muodostuu toteutuneiden palvelutuntien mukaisesti. Palveluseteli on tarkoitettu kuukausittain käytettäväksi. Sitä ei voi käyttää etukäteen, eikä käyttämättä jäänyttä arvoa voi käyttää jälkikäteen. Järjestelmä lähettää palveluntuottajalle pdf-kuvan laskusta, jonka järjestelmä on automaattisesti muodostanut ja jonka tiedot on siirretty käsiteltäviksi hyvinvointialueen talousjärjestelmään. </w:t>
      </w:r>
    </w:p>
    <w:p w14:paraId="60A52503" w14:textId="4738020E" w:rsidR="00F443AD" w:rsidRDefault="00F443AD" w:rsidP="00F443AD">
      <w:pPr>
        <w:pStyle w:val="Leiptekstikappalevli"/>
      </w:pPr>
      <w:r>
        <w:t>Jos asiakkaan ja palveluntuottajan sopima hinta palvelusta on pienempi kuin palvelusetelin arvo, hyvinvointialue on velvollinen suorittamaan enintään asiakkaan ja palveluntuottajan sopiman hinnan palveluntuottajalle.</w:t>
      </w:r>
    </w:p>
    <w:p w14:paraId="2102E966" w14:textId="52640CA7" w:rsidR="00F443AD" w:rsidRDefault="00F443AD" w:rsidP="00F443AD">
      <w:pPr>
        <w:pStyle w:val="Leiptekstikappalevli"/>
      </w:pPr>
      <w:r>
        <w:t>Palveluseteliä voi käyttää vain palvelu- ja hoitosuunnitelman mukaisiin palveluihin. Palveluntuottaja laskuttaa asiakasta setelin arvon ylittävältä osalta sekä asiakkaan ostamat palvelu- ja hoitosuunnitelmaan kuulumattomat lisäpalvelut sopimansa mukaisesti. Mikäli asiakas laiminlyö omavastuuosuuden maksamisen taloudellisten vaikeuksien vuoksi, palveluntuottajan tulee ottaa yhteyttä palvelusetelin myöntäneeseen viranhaltijaan asian selvittämiseksi heti, kun ongelmia ilmenee. Vantaan ja Keravan hyvinvointialue ei vastaa asiakkaan omavastuuosuuksista tai asiakkaan valitsemien lisäpalvelujen (asiakassuunnitelmaan kuulumattomat palvelut) kustannuksista.</w:t>
      </w:r>
    </w:p>
    <w:p w14:paraId="6346456C" w14:textId="7BB88767" w:rsidR="00F443AD" w:rsidRDefault="00F443AD" w:rsidP="00F443AD">
      <w:pPr>
        <w:pStyle w:val="Otsikko1"/>
      </w:pPr>
      <w:bookmarkStart w:id="42" w:name="_Toc120627521"/>
      <w:r>
        <w:t>Sääntökirjan sitovuus</w:t>
      </w:r>
      <w:bookmarkEnd w:id="42"/>
    </w:p>
    <w:p w14:paraId="38C79B50" w14:textId="77777777" w:rsidR="00F443AD" w:rsidRDefault="00F443AD" w:rsidP="00F443AD">
      <w:pPr>
        <w:pStyle w:val="Leiptekstikappalevli"/>
      </w:pPr>
      <w:r>
        <w:t>Lähettämällä hakemuksen ja allekirjoittamalla sen sähköisesti palveluntuottaja sitoutuu tämän sääntökirjan mukaisten vaatimusten noudattamiseen.</w:t>
      </w:r>
    </w:p>
    <w:p w14:paraId="712F6437" w14:textId="7A60243C" w:rsidR="00F443AD" w:rsidRDefault="00F443AD" w:rsidP="00F443AD">
      <w:pPr>
        <w:pStyle w:val="Leiptekstikappalevli"/>
      </w:pPr>
      <w:r>
        <w:t>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w:t>
      </w:r>
    </w:p>
    <w:p w14:paraId="555B136C" w14:textId="7218C538" w:rsidR="00F443AD" w:rsidRDefault="000611B9" w:rsidP="000611B9">
      <w:pPr>
        <w:pStyle w:val="Otsikko1"/>
        <w:rPr>
          <w:color w:val="0070C0"/>
        </w:rPr>
      </w:pPr>
      <w:bookmarkStart w:id="43" w:name="_Toc120627522"/>
      <w:r w:rsidRPr="000611B9">
        <w:rPr>
          <w:color w:val="0070C0"/>
        </w:rPr>
        <w:lastRenderedPageBreak/>
        <w:t>Ikääntyneiden lyhytaikainen tehostettu asumispalvelu omaishoitajan vapaan ajalle (Omaishoitajan lakisääteisen vapaan aikainen hoito ja omaishoitajan muun vapaan aikainen hoito tehostetussa asumispalvelussa) - sääntökirjan palvelusetelikohtainen osa 2</w:t>
      </w:r>
      <w:bookmarkEnd w:id="43"/>
    </w:p>
    <w:p w14:paraId="3D8A70EF" w14:textId="77777777" w:rsidR="000611B9" w:rsidRDefault="000611B9" w:rsidP="000611B9">
      <w:pPr>
        <w:pStyle w:val="Leiptekstikappalevli"/>
      </w:pPr>
      <w:r>
        <w:t>Palvelusetelin käyttömahdollisuus on niillä omaishoitajilla, jotka täyttävät omaishoidon tuen piiriin pääsyn kriteerit ja ovat oikeutettuja omaishoidontuen lakisääteisen vapaan pitämiseen.</w:t>
      </w:r>
    </w:p>
    <w:p w14:paraId="031B502D" w14:textId="77777777" w:rsidR="000611B9" w:rsidRDefault="000611B9" w:rsidP="000611B9">
      <w:pPr>
        <w:pStyle w:val="Leiptekstikappalevli"/>
      </w:pPr>
      <w:r>
        <w:t>Omaishoitajalla on oikeus pitää vapaata vähintään kolme vuorokautta sellaista kalenterikuukautta kohti, jonka aikana hän on yhtäjaksoisesti tai vähäisin keskeytyksin sidottu hoitoon ympärivuorokautisesti tai jatkuvasti päivittäin. Omaishoitoperheille voidaan myöntää palvelutarpeen arvioinnin perusteella lakisääteisen vapaan rinnalle tai vaihtoehdoksi myös muuta hoito- ja palvelusuunnitelman mukaista omaishoitoa tukevaa vapaata.</w:t>
      </w:r>
    </w:p>
    <w:p w14:paraId="3B52DEB2" w14:textId="209255AA" w:rsidR="000611B9" w:rsidRDefault="000611B9" w:rsidP="000611B9">
      <w:pPr>
        <w:pStyle w:val="Leiptekstikappalevli"/>
      </w:pPr>
      <w:r>
        <w:t>Palvelusetelin myöntää ja palveluohjausta antaa omaishoidontuen myöntämisestä vastaava työntekijä Vantaan ja Keravan hyvinvointialueen asiakasohjausyksikössä.</w:t>
      </w:r>
    </w:p>
    <w:p w14:paraId="28ED0B8A" w14:textId="303E9A14" w:rsidR="000611B9" w:rsidRDefault="000611B9" w:rsidP="000611B9">
      <w:pPr>
        <w:pStyle w:val="Otsikko1"/>
      </w:pPr>
      <w:bookmarkStart w:id="44" w:name="_Toc120627523"/>
      <w:r>
        <w:t>Palvelusetelin arvo</w:t>
      </w:r>
      <w:bookmarkEnd w:id="44"/>
    </w:p>
    <w:p w14:paraId="51BA1DB3" w14:textId="77777777" w:rsidR="000611B9" w:rsidRDefault="000611B9" w:rsidP="000611B9">
      <w:pPr>
        <w:pStyle w:val="Leiptekstikappalevli"/>
      </w:pPr>
      <w:r>
        <w:t>Palvelusetelin arvo ympärivuorokautisena lyhytaikaishoitona tehostetussa asumispalvelussa järjestettävän omaishoidon tuen lakisääteisen vapaan aikaisen hoidon palvelussa on 125 euroa / hoitovuorokausi. Asiakkaalle ei tule maksettavaksi omavastuuosuutta.</w:t>
      </w:r>
    </w:p>
    <w:p w14:paraId="6CA9C3D6" w14:textId="15274F1A" w:rsidR="000611B9" w:rsidRDefault="000611B9" w:rsidP="000611B9">
      <w:pPr>
        <w:pStyle w:val="Leiptekstikappalevli"/>
      </w:pPr>
      <w:r>
        <w:t>Palvelusetelin arvo ympärivuorokautisena lyhytaikaishoitona tehostetussa asumispalvelussa järjestettävän omaishoitajan muun vapaan aikaisessa palvelussa on 92,50 euroa / hoitovuorokausi. Asiakkaan omavastuuosuudeksi jää se osuus palvelun kokonaiskustannuksista, jotka ylittävät palvelusetelin arvon.</w:t>
      </w:r>
    </w:p>
    <w:p w14:paraId="20126241" w14:textId="13059E18" w:rsidR="000611B9" w:rsidRDefault="000611B9" w:rsidP="000611B9">
      <w:pPr>
        <w:pStyle w:val="Otsikko1"/>
      </w:pPr>
      <w:bookmarkStart w:id="45" w:name="_Toc120627524"/>
      <w:r>
        <w:lastRenderedPageBreak/>
        <w:t>Palveluyksikköä koskevat yleiset sopimusehdot</w:t>
      </w:r>
      <w:bookmarkEnd w:id="45"/>
    </w:p>
    <w:p w14:paraId="32B2AA10" w14:textId="77777777" w:rsidR="000611B9" w:rsidRDefault="000611B9" w:rsidP="000611B9">
      <w:pPr>
        <w:pStyle w:val="Leiptekstikappalevli"/>
      </w:pPr>
      <w:r>
        <w:t>Palveluntuottaja täyttää yksityisten sosiaalipalvelujen valvonnasta annetussa laissa ja yksityisestä terveydenhuollosta annetussa laissa asetetut vaatimukset sekä saanut aluehallintoviranomaisen luvan ympärivuorokautisesta sosiaalipalvelujen antamisesta</w:t>
      </w:r>
    </w:p>
    <w:p w14:paraId="734675B7" w14:textId="77777777" w:rsidR="000611B9" w:rsidRDefault="000611B9" w:rsidP="009328D4">
      <w:pPr>
        <w:pStyle w:val="Leiptekstikappalevli"/>
        <w:numPr>
          <w:ilvl w:val="0"/>
          <w:numId w:val="25"/>
        </w:numPr>
      </w:pPr>
      <w:r>
        <w:t>Palveluyksiköllä on vastuuvakuutus</w:t>
      </w:r>
    </w:p>
    <w:p w14:paraId="30C53A84" w14:textId="77777777" w:rsidR="000611B9" w:rsidRDefault="000611B9" w:rsidP="009328D4">
      <w:pPr>
        <w:pStyle w:val="Leiptekstikappalevli"/>
        <w:numPr>
          <w:ilvl w:val="0"/>
          <w:numId w:val="25"/>
        </w:numPr>
      </w:pPr>
      <w:r>
        <w:t>Palveluntuottaja on merkitty ennakkoperintärekisteriin</w:t>
      </w:r>
      <w:r>
        <w:tab/>
      </w:r>
    </w:p>
    <w:p w14:paraId="00F8842E" w14:textId="77777777" w:rsidR="000611B9" w:rsidRDefault="000611B9" w:rsidP="009328D4">
      <w:pPr>
        <w:pStyle w:val="Leiptekstikappalevli"/>
        <w:numPr>
          <w:ilvl w:val="0"/>
          <w:numId w:val="25"/>
        </w:numPr>
      </w:pPr>
      <w:r>
        <w:t>Palveluntuottaja sitoutuu maksamaan veronsa ja lakisääteiset vakuutusmaksunsa moitteettomasti</w:t>
      </w:r>
    </w:p>
    <w:p w14:paraId="598EB664" w14:textId="17D57578" w:rsidR="000611B9" w:rsidRDefault="000611B9" w:rsidP="009328D4">
      <w:pPr>
        <w:pStyle w:val="Leiptekstikappalevli"/>
        <w:numPr>
          <w:ilvl w:val="0"/>
          <w:numId w:val="25"/>
        </w:numPr>
      </w:pPr>
      <w:r>
        <w:t>Palveluntuottajan palvelu vastaa vähintään sitä tasoa, jota edellytetään hyvinvointialueen toteuttamalta muulta vastaavalta palvelulta</w:t>
      </w:r>
    </w:p>
    <w:p w14:paraId="73084652" w14:textId="67A0F140" w:rsidR="000611B9" w:rsidRDefault="000611B9" w:rsidP="000611B9">
      <w:pPr>
        <w:pStyle w:val="Otsikko2"/>
      </w:pPr>
      <w:bookmarkStart w:id="46" w:name="_Toc120627525"/>
      <w:r>
        <w:t>Tilat, laitteet ja välineet</w:t>
      </w:r>
      <w:bookmarkEnd w:id="46"/>
    </w:p>
    <w:p w14:paraId="63DB2659" w14:textId="77777777" w:rsidR="000611B9" w:rsidRDefault="000611B9" w:rsidP="000611B9">
      <w:pPr>
        <w:pStyle w:val="Leiptekstikappalevli"/>
      </w:pPr>
      <w:r>
        <w:t>Palveluntuottajalla on toiminnan edellyttämät asianmukaiset tilat sekä toimintaympäristö, jotka mahdollistavat ympärivuorokautisen lyhytaikaishoidon tuottamisen. Asiakkaat voivat oleskella, liikkua ja toimia hoitoyksikössä esteettömästi ja turvallisesti. Yhteistilat ovat sopivat asiakkaiden palvelutarpeeseen nähden. Tiloissa on pystyttävä järjestämään kuntouttavaa toimintaa sekä yhteisiä tilaisuuksia. Asiakkaiden on saatava käyttöönsä riittävästi jokapäiväistä toimintaa helpottavia apuvälineitä. Hoitosänky on järjestettävä asiakkaan käyttöön tarvittaessa.</w:t>
      </w:r>
    </w:p>
    <w:p w14:paraId="033500ED" w14:textId="77777777" w:rsidR="000611B9" w:rsidRDefault="000611B9" w:rsidP="009328D4">
      <w:pPr>
        <w:pStyle w:val="Leiptekstikappalevli"/>
        <w:numPr>
          <w:ilvl w:val="0"/>
          <w:numId w:val="26"/>
        </w:numPr>
      </w:pPr>
      <w:r>
        <w:t>Asiakkailla on yhden tai kahden hengen huoneet sekä riittävät hygienia- ja wc-tilat aluehallintoviranomaisen toimiluvan mukaisesti</w:t>
      </w:r>
    </w:p>
    <w:p w14:paraId="24E1A7F1" w14:textId="77777777" w:rsidR="000611B9" w:rsidRDefault="000611B9" w:rsidP="009328D4">
      <w:pPr>
        <w:pStyle w:val="Leiptekstikappalevli"/>
        <w:numPr>
          <w:ilvl w:val="0"/>
          <w:numId w:val="26"/>
        </w:numPr>
      </w:pPr>
      <w:r>
        <w:t>Asiakkaan yksityisyys turvataan päivittäisten hoitotoimenpiteiden aikana</w:t>
      </w:r>
    </w:p>
    <w:p w14:paraId="245417CB" w14:textId="224B59E4" w:rsidR="000611B9" w:rsidRDefault="000611B9" w:rsidP="009328D4">
      <w:pPr>
        <w:pStyle w:val="Leiptekstikappalevli"/>
        <w:numPr>
          <w:ilvl w:val="0"/>
          <w:numId w:val="26"/>
        </w:numPr>
      </w:pPr>
      <w:r>
        <w:t>Tilojen, laitteiden ja koneiden ylläpidosta ja huollosta on kunnossapito- ja hygieniasuunnitelmat ja vastuuhenkilöt on nimetty</w:t>
      </w:r>
    </w:p>
    <w:p w14:paraId="3FC44177" w14:textId="4552F6CE" w:rsidR="000611B9" w:rsidRDefault="000611B9" w:rsidP="000611B9">
      <w:pPr>
        <w:pStyle w:val="Otsikko2"/>
      </w:pPr>
      <w:bookmarkStart w:id="47" w:name="_Toc120627526"/>
      <w:r>
        <w:t>Henkilöstö</w:t>
      </w:r>
      <w:bookmarkEnd w:id="47"/>
    </w:p>
    <w:p w14:paraId="73B66E03" w14:textId="77777777" w:rsidR="000611B9" w:rsidRDefault="000611B9" w:rsidP="000611B9">
      <w:pPr>
        <w:pStyle w:val="Leiptekstikappalevli"/>
      </w:pPr>
      <w:r>
        <w:t xml:space="preserve">Hoitohenkilökunnan tulee täyttää ammatilliset ja lakisääteiset vaatimukset, jotka vaaditaan ympärivuorokautista lyhytaikaishoitoa tuottavilta yksiköiltä. Sairaanhoitajan ja muun terveydenhuollon henkilöstön kelpoisuusvaatimukset on säännelty terveydenhuollon ammattihenkilöistä annetussa laissa (laki terveydenhuollon ammattihenkilöistä 559/1994). Sosiaalihuollon ammatillisen henkilöstön kelpoisuusvaatimuksista on säännelty laissa 272/2005 ja asetuksessa 608/2005. Toiminnan tulee perustua valtakunnallisiin laatusuosituksiin (esimerkiksi ikäihmisten laatusuositus STM 2008:3). </w:t>
      </w:r>
    </w:p>
    <w:p w14:paraId="7F173A68" w14:textId="77777777" w:rsidR="000611B9" w:rsidRDefault="000611B9" w:rsidP="000611B9">
      <w:pPr>
        <w:pStyle w:val="Leiptekstikappalevli"/>
      </w:pPr>
      <w:r>
        <w:lastRenderedPageBreak/>
        <w:t xml:space="preserve">Hoitohenkilöstömitoitukseen lasketaan: </w:t>
      </w:r>
    </w:p>
    <w:p w14:paraId="66BA5D2F" w14:textId="77777777" w:rsidR="000611B9" w:rsidRDefault="000611B9" w:rsidP="009328D4">
      <w:pPr>
        <w:pStyle w:val="Leiptekstikappalevli"/>
        <w:numPr>
          <w:ilvl w:val="0"/>
          <w:numId w:val="27"/>
        </w:numPr>
      </w:pPr>
      <w:r>
        <w:t xml:space="preserve">Toimintayksikön palvelujen vastuuhenkilö lasketaan </w:t>
      </w:r>
      <w:proofErr w:type="gramStart"/>
      <w:r>
        <w:t>hoitohenkilöstömitoitukseen</w:t>
      </w:r>
      <w:proofErr w:type="gramEnd"/>
      <w:r>
        <w:t xml:space="preserve"> sillä osuudella, kun he tekevät varsinaista hoitotyötä (enintään 50 %).</w:t>
      </w:r>
    </w:p>
    <w:p w14:paraId="56BD1525" w14:textId="77777777" w:rsidR="000611B9" w:rsidRDefault="000611B9" w:rsidP="009328D4">
      <w:pPr>
        <w:pStyle w:val="Leiptekstikappalevli"/>
        <w:numPr>
          <w:ilvl w:val="0"/>
          <w:numId w:val="27"/>
        </w:numPr>
      </w:pPr>
      <w:r>
        <w:t xml:space="preserve">Kuntoutus- ja terapiahenkilöstö luetaan hoitohenkilöstömitoitukseen siltä </w:t>
      </w:r>
      <w:proofErr w:type="gramStart"/>
      <w:r>
        <w:t>osin</w:t>
      </w:r>
      <w:proofErr w:type="gramEnd"/>
      <w:r>
        <w:t xml:space="preserve"> kun he ovat yksikön asiakkaiden käytössä.</w:t>
      </w:r>
    </w:p>
    <w:p w14:paraId="1AD32643" w14:textId="2B1FA0DD" w:rsidR="000611B9" w:rsidRDefault="000611B9" w:rsidP="009328D4">
      <w:pPr>
        <w:pStyle w:val="Leiptekstikappalevli"/>
        <w:numPr>
          <w:ilvl w:val="0"/>
          <w:numId w:val="27"/>
        </w:numPr>
      </w:pPr>
      <w:r>
        <w:t xml:space="preserve">Ateria- ja siivouspalvelusta vastaavalla henkilöstöllä tulee olla alan pätevyysvaatimukset täyttävä koulutus. Edellä mainittu ja muu hoitotyöhön osallistuva henkilöstö luetaan henkilöstömitoitukseen heidän </w:t>
      </w:r>
      <w:proofErr w:type="gramStart"/>
      <w:r>
        <w:t>hoitoon</w:t>
      </w:r>
      <w:proofErr w:type="gramEnd"/>
      <w:r>
        <w:t xml:space="preserve"> osallistuvan työpanoksensa verran.</w:t>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8"/>
        <w:gridCol w:w="8352"/>
      </w:tblGrid>
      <w:tr w:rsidR="000611B9" w:rsidRPr="004D11CD" w14:paraId="450F21CC" w14:textId="77777777" w:rsidTr="00304663">
        <w:trPr>
          <w:trHeight w:val="1344"/>
        </w:trPr>
        <w:tc>
          <w:tcPr>
            <w:tcW w:w="828" w:type="dxa"/>
            <w:tcBorders>
              <w:top w:val="single" w:sz="4" w:space="0" w:color="C0C0C0"/>
              <w:left w:val="single" w:sz="4" w:space="0" w:color="C0C0C0"/>
              <w:bottom w:val="single" w:sz="4" w:space="0" w:color="C0C0C0"/>
              <w:right w:val="single" w:sz="4" w:space="0" w:color="FFFFFF"/>
            </w:tcBorders>
            <w:shd w:val="clear" w:color="auto" w:fill="F3F3F3"/>
            <w:vAlign w:val="center"/>
          </w:tcPr>
          <w:p w14:paraId="6C39DA73" w14:textId="77777777" w:rsidR="000611B9" w:rsidRPr="004D11CD" w:rsidRDefault="000611B9" w:rsidP="00304663">
            <w:pPr>
              <w:rPr>
                <w:rFonts w:ascii="Tahoma" w:hAnsi="Tahoma" w:cs="Tahoma"/>
              </w:rPr>
            </w:pPr>
            <w:r w:rsidRPr="004D11CD">
              <w:rPr>
                <w:rFonts w:ascii="Tahoma" w:hAnsi="Tahoma" w:cs="Tahoma"/>
              </w:rPr>
              <w:t>4.1.</w:t>
            </w:r>
          </w:p>
        </w:tc>
        <w:tc>
          <w:tcPr>
            <w:tcW w:w="8352" w:type="dxa"/>
            <w:tcBorders>
              <w:left w:val="single" w:sz="4" w:space="0" w:color="FFFFFF"/>
            </w:tcBorders>
            <w:shd w:val="clear" w:color="auto" w:fill="F3F3F3"/>
            <w:vAlign w:val="center"/>
          </w:tcPr>
          <w:p w14:paraId="027E5F00" w14:textId="77777777" w:rsidR="000611B9" w:rsidRPr="004D11CD" w:rsidRDefault="000611B9" w:rsidP="00304663">
            <w:pPr>
              <w:rPr>
                <w:rFonts w:ascii="Tahoma" w:hAnsi="Tahoma" w:cs="Tahoma"/>
              </w:rPr>
            </w:pPr>
            <w:r w:rsidRPr="004D11CD">
              <w:rPr>
                <w:rFonts w:ascii="Tahoma" w:hAnsi="Tahoma" w:cs="Tahoma"/>
              </w:rPr>
              <w:t xml:space="preserve">Palveluyksikön henkilöstömitoitus tarkoittaa todellista mitoitusta, jossa poissaolevat on korvattu sijaisilla. Tarvittava hoito turvataan kaikkina vuorokauden aikoina. Henkilökunnan määrä on mitoitettu asukkaiden tarpeiden ja toimintakyvyn mukaan. </w:t>
            </w:r>
          </w:p>
        </w:tc>
      </w:tr>
      <w:tr w:rsidR="000611B9" w:rsidRPr="004D11CD" w14:paraId="25C29C51" w14:textId="77777777" w:rsidTr="00304663">
        <w:trPr>
          <w:trHeight w:val="753"/>
        </w:trPr>
        <w:tc>
          <w:tcPr>
            <w:tcW w:w="828" w:type="dxa"/>
            <w:tcBorders>
              <w:top w:val="single" w:sz="4" w:space="0" w:color="C0C0C0"/>
              <w:left w:val="single" w:sz="4" w:space="0" w:color="C0C0C0"/>
              <w:bottom w:val="single" w:sz="4" w:space="0" w:color="C0C0C0"/>
              <w:right w:val="single" w:sz="4" w:space="0" w:color="FFFFFF"/>
            </w:tcBorders>
            <w:vAlign w:val="center"/>
          </w:tcPr>
          <w:p w14:paraId="70905BB0" w14:textId="77777777" w:rsidR="000611B9" w:rsidRPr="004D11CD" w:rsidRDefault="000611B9" w:rsidP="00304663">
            <w:pPr>
              <w:rPr>
                <w:rFonts w:ascii="Tahoma" w:hAnsi="Tahoma" w:cs="Tahoma"/>
              </w:rPr>
            </w:pPr>
            <w:r w:rsidRPr="004D11CD">
              <w:rPr>
                <w:rFonts w:ascii="Tahoma" w:hAnsi="Tahoma" w:cs="Tahoma"/>
              </w:rPr>
              <w:t>4.2.</w:t>
            </w:r>
          </w:p>
        </w:tc>
        <w:tc>
          <w:tcPr>
            <w:tcW w:w="8352" w:type="dxa"/>
            <w:tcBorders>
              <w:left w:val="single" w:sz="4" w:space="0" w:color="FFFFFF"/>
              <w:bottom w:val="single" w:sz="4" w:space="0" w:color="C0C0C0"/>
            </w:tcBorders>
            <w:vAlign w:val="center"/>
          </w:tcPr>
          <w:p w14:paraId="6D1A51D7" w14:textId="77777777" w:rsidR="000611B9" w:rsidRPr="004D11CD" w:rsidRDefault="000611B9" w:rsidP="00304663">
            <w:pPr>
              <w:rPr>
                <w:rFonts w:ascii="Tahoma" w:hAnsi="Tahoma" w:cs="Tahoma"/>
              </w:rPr>
            </w:pPr>
            <w:r w:rsidRPr="004D11CD">
              <w:rPr>
                <w:rFonts w:ascii="Tahoma" w:hAnsi="Tahoma" w:cs="Tahoma"/>
              </w:rPr>
              <w:t>Sairaanhoitaja on vanhustenhuollon yksikössä tarvittaessa asiakkaiden käytettävissä arkipäivisin</w:t>
            </w:r>
          </w:p>
        </w:tc>
      </w:tr>
      <w:tr w:rsidR="000611B9" w:rsidRPr="004D11CD" w14:paraId="7ABDFFB3" w14:textId="77777777" w:rsidTr="00304663">
        <w:trPr>
          <w:trHeight w:val="1032"/>
        </w:trPr>
        <w:tc>
          <w:tcPr>
            <w:tcW w:w="828" w:type="dxa"/>
            <w:tcBorders>
              <w:top w:val="single" w:sz="4" w:space="0" w:color="C0C0C0"/>
              <w:left w:val="single" w:sz="4" w:space="0" w:color="C0C0C0"/>
              <w:bottom w:val="single" w:sz="4" w:space="0" w:color="C0C0C0"/>
              <w:right w:val="single" w:sz="4" w:space="0" w:color="FFFFFF"/>
            </w:tcBorders>
            <w:shd w:val="clear" w:color="auto" w:fill="F3F3F3"/>
            <w:vAlign w:val="center"/>
          </w:tcPr>
          <w:p w14:paraId="35F3A8F7" w14:textId="77777777" w:rsidR="000611B9" w:rsidRPr="004D11CD" w:rsidRDefault="000611B9" w:rsidP="00304663">
            <w:pPr>
              <w:rPr>
                <w:rFonts w:ascii="Tahoma" w:hAnsi="Tahoma" w:cs="Tahoma"/>
              </w:rPr>
            </w:pPr>
            <w:r w:rsidRPr="004D11CD">
              <w:rPr>
                <w:rFonts w:ascii="Tahoma" w:hAnsi="Tahoma" w:cs="Tahoma"/>
              </w:rPr>
              <w:t>4.3.</w:t>
            </w:r>
          </w:p>
        </w:tc>
        <w:tc>
          <w:tcPr>
            <w:tcW w:w="8352" w:type="dxa"/>
            <w:tcBorders>
              <w:left w:val="single" w:sz="4" w:space="0" w:color="FFFFFF"/>
            </w:tcBorders>
            <w:shd w:val="clear" w:color="auto" w:fill="F3F3F3"/>
            <w:vAlign w:val="center"/>
          </w:tcPr>
          <w:p w14:paraId="5FA5E7E4" w14:textId="77777777" w:rsidR="000611B9" w:rsidRPr="004D11CD" w:rsidRDefault="000611B9" w:rsidP="00304663">
            <w:pPr>
              <w:rPr>
                <w:rFonts w:ascii="Tahoma" w:hAnsi="Tahoma" w:cs="Tahoma"/>
              </w:rPr>
            </w:pPr>
            <w:r w:rsidRPr="004D11CD">
              <w:rPr>
                <w:rFonts w:ascii="Tahoma" w:hAnsi="Tahoma" w:cs="Tahoma"/>
              </w:rPr>
              <w:t>Toimintayksikön palvelujen vastuuhenkilöllä on sosiaali- ja/tai terveysalan korkeakoulututkinto tai vastaava tutkinto ja riittävä, vähintään kolmen vuoden työkokemus alalta</w:t>
            </w:r>
          </w:p>
        </w:tc>
      </w:tr>
      <w:tr w:rsidR="000611B9" w:rsidRPr="004D11CD" w14:paraId="6EDC8D54" w14:textId="77777777" w:rsidTr="00304663">
        <w:trPr>
          <w:trHeight w:val="753"/>
        </w:trPr>
        <w:tc>
          <w:tcPr>
            <w:tcW w:w="828" w:type="dxa"/>
            <w:tcBorders>
              <w:top w:val="single" w:sz="4" w:space="0" w:color="C0C0C0"/>
              <w:left w:val="single" w:sz="4" w:space="0" w:color="C0C0C0"/>
              <w:bottom w:val="single" w:sz="4" w:space="0" w:color="C0C0C0"/>
              <w:right w:val="single" w:sz="4" w:space="0" w:color="FFFFFF"/>
            </w:tcBorders>
            <w:vAlign w:val="center"/>
          </w:tcPr>
          <w:p w14:paraId="6607691D" w14:textId="77777777" w:rsidR="000611B9" w:rsidRPr="004D11CD" w:rsidRDefault="000611B9" w:rsidP="00304663">
            <w:pPr>
              <w:rPr>
                <w:rFonts w:ascii="Tahoma" w:hAnsi="Tahoma" w:cs="Tahoma"/>
              </w:rPr>
            </w:pPr>
            <w:r w:rsidRPr="004D11CD">
              <w:rPr>
                <w:rFonts w:ascii="Tahoma" w:hAnsi="Tahoma" w:cs="Tahoma"/>
              </w:rPr>
              <w:t>4.4.</w:t>
            </w:r>
          </w:p>
        </w:tc>
        <w:tc>
          <w:tcPr>
            <w:tcW w:w="8352" w:type="dxa"/>
            <w:tcBorders>
              <w:left w:val="single" w:sz="4" w:space="0" w:color="FFFFFF"/>
              <w:bottom w:val="single" w:sz="4" w:space="0" w:color="C0C0C0"/>
            </w:tcBorders>
            <w:vAlign w:val="center"/>
          </w:tcPr>
          <w:p w14:paraId="45587DBD" w14:textId="3C6EF4BE" w:rsidR="000611B9" w:rsidRPr="004D11CD" w:rsidRDefault="000611B9" w:rsidP="00304663">
            <w:pPr>
              <w:rPr>
                <w:rFonts w:ascii="Tahoma" w:hAnsi="Tahoma" w:cs="Tahoma"/>
              </w:rPr>
            </w:pPr>
            <w:r w:rsidRPr="004D11CD">
              <w:rPr>
                <w:rFonts w:ascii="Tahoma" w:hAnsi="Tahoma" w:cs="Tahoma"/>
              </w:rPr>
              <w:t xml:space="preserve">Koko henkilökunnalla on </w:t>
            </w:r>
            <w:r w:rsidR="007D4BA7" w:rsidRPr="004D11CD">
              <w:rPr>
                <w:rFonts w:ascii="Tahoma" w:hAnsi="Tahoma" w:cs="Tahoma"/>
              </w:rPr>
              <w:t>voimassa olevat</w:t>
            </w:r>
            <w:r w:rsidRPr="004D11CD">
              <w:rPr>
                <w:rFonts w:ascii="Tahoma" w:hAnsi="Tahoma" w:cs="Tahoma"/>
              </w:rPr>
              <w:t xml:space="preserve"> työsopimukset</w:t>
            </w:r>
          </w:p>
        </w:tc>
      </w:tr>
      <w:tr w:rsidR="000611B9" w:rsidRPr="004D11CD" w14:paraId="264CE0DF" w14:textId="77777777" w:rsidTr="00304663">
        <w:trPr>
          <w:trHeight w:val="753"/>
        </w:trPr>
        <w:tc>
          <w:tcPr>
            <w:tcW w:w="828" w:type="dxa"/>
            <w:tcBorders>
              <w:top w:val="single" w:sz="4" w:space="0" w:color="C0C0C0"/>
              <w:left w:val="single" w:sz="4" w:space="0" w:color="C0C0C0"/>
              <w:bottom w:val="single" w:sz="4" w:space="0" w:color="C0C0C0"/>
              <w:right w:val="single" w:sz="4" w:space="0" w:color="FFFFFF"/>
            </w:tcBorders>
            <w:vAlign w:val="center"/>
          </w:tcPr>
          <w:p w14:paraId="1E26CF45" w14:textId="77777777" w:rsidR="000611B9" w:rsidRPr="004D11CD" w:rsidRDefault="000611B9" w:rsidP="00304663">
            <w:pPr>
              <w:rPr>
                <w:rFonts w:ascii="Tahoma" w:hAnsi="Tahoma" w:cs="Tahoma"/>
              </w:rPr>
            </w:pPr>
            <w:r w:rsidRPr="004D11CD">
              <w:rPr>
                <w:rFonts w:ascii="Tahoma" w:hAnsi="Tahoma" w:cs="Tahoma"/>
              </w:rPr>
              <w:t>4.5.</w:t>
            </w:r>
          </w:p>
        </w:tc>
        <w:tc>
          <w:tcPr>
            <w:tcW w:w="8352" w:type="dxa"/>
            <w:tcBorders>
              <w:top w:val="single" w:sz="4" w:space="0" w:color="C0C0C0"/>
              <w:left w:val="single" w:sz="4" w:space="0" w:color="FFFFFF"/>
              <w:bottom w:val="single" w:sz="4" w:space="0" w:color="C0C0C0"/>
              <w:right w:val="single" w:sz="4" w:space="0" w:color="C0C0C0"/>
            </w:tcBorders>
            <w:vAlign w:val="center"/>
          </w:tcPr>
          <w:p w14:paraId="51EA585E" w14:textId="77777777" w:rsidR="000611B9" w:rsidRPr="004D11CD" w:rsidRDefault="000611B9" w:rsidP="00304663">
            <w:pPr>
              <w:rPr>
                <w:rFonts w:ascii="Tahoma" w:hAnsi="Tahoma" w:cs="Tahoma"/>
              </w:rPr>
            </w:pPr>
            <w:r w:rsidRPr="004D11CD">
              <w:rPr>
                <w:rFonts w:ascii="Tahoma" w:hAnsi="Tahoma" w:cs="Tahoma"/>
              </w:rPr>
              <w:t>Sijaisilla tulee olla riittävä sosiaali- ja/tai terveysalan koulutus</w:t>
            </w:r>
          </w:p>
        </w:tc>
      </w:tr>
    </w:tbl>
    <w:p w14:paraId="776AF85A" w14:textId="7F16F1E5" w:rsidR="000611B9" w:rsidRDefault="000611B9" w:rsidP="000611B9">
      <w:pPr>
        <w:pStyle w:val="Otsikko2"/>
      </w:pPr>
      <w:bookmarkStart w:id="48" w:name="_Toc120627527"/>
      <w:r>
        <w:t>Osaaminen</w:t>
      </w:r>
      <w:bookmarkEnd w:id="48"/>
    </w:p>
    <w:p w14:paraId="2E4AE849" w14:textId="61510C7F" w:rsidR="000611B9" w:rsidRDefault="000611B9" w:rsidP="000611B9">
      <w:pPr>
        <w:pStyle w:val="Leiptekstikappalevli"/>
      </w:pPr>
      <w:r w:rsidRPr="000611B9">
        <w:t xml:space="preserve">Henkilökunnan osaamisen tulee olla asiakkaiden hoidon ja huolenpidon tarpeen edellyttämällä tasolla. Palveluyksikön henkilökunnan on kyettävä yhteistyöhön asiakkaan, hänen omaistensa ja läheistensä sekä muiden asiakkaan palveluverkostoon kuuluvien toimijoiden kanssa.  </w:t>
      </w:r>
    </w:p>
    <w:p w14:paraId="742CD341" w14:textId="77777777" w:rsidR="000611B9" w:rsidRDefault="000611B9" w:rsidP="000611B9">
      <w:pPr>
        <w:pStyle w:val="Leipteksti"/>
        <w:spacing w:line="276"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04"/>
        <w:gridCol w:w="7575"/>
      </w:tblGrid>
      <w:tr w:rsidR="000611B9" w:rsidRPr="004D11CD" w14:paraId="65ABD407" w14:textId="77777777" w:rsidTr="00304663">
        <w:trPr>
          <w:trHeight w:val="779"/>
        </w:trPr>
        <w:tc>
          <w:tcPr>
            <w:tcW w:w="804" w:type="dxa"/>
            <w:tcBorders>
              <w:bottom w:val="single" w:sz="4" w:space="0" w:color="C0C0C0"/>
              <w:right w:val="single" w:sz="4" w:space="0" w:color="FFFFFF"/>
            </w:tcBorders>
            <w:vAlign w:val="center"/>
          </w:tcPr>
          <w:p w14:paraId="76B14D6F" w14:textId="77777777" w:rsidR="000611B9" w:rsidRPr="004D11CD" w:rsidRDefault="000611B9" w:rsidP="00304663">
            <w:pPr>
              <w:rPr>
                <w:rFonts w:ascii="Tahoma" w:hAnsi="Tahoma" w:cs="Tahoma"/>
              </w:rPr>
            </w:pPr>
            <w:bookmarkStart w:id="49" w:name="_Hlk119328999"/>
            <w:r w:rsidRPr="004D11CD">
              <w:rPr>
                <w:rFonts w:ascii="Tahoma" w:hAnsi="Tahoma" w:cs="Tahoma"/>
              </w:rPr>
              <w:t>5.1</w:t>
            </w:r>
          </w:p>
        </w:tc>
        <w:tc>
          <w:tcPr>
            <w:tcW w:w="7575" w:type="dxa"/>
            <w:tcBorders>
              <w:left w:val="single" w:sz="4" w:space="0" w:color="FFFFFF"/>
              <w:bottom w:val="nil"/>
            </w:tcBorders>
            <w:vAlign w:val="center"/>
          </w:tcPr>
          <w:p w14:paraId="0AF4A007" w14:textId="77777777" w:rsidR="000611B9" w:rsidRPr="004D11CD" w:rsidRDefault="000611B9" w:rsidP="00304663">
            <w:pPr>
              <w:rPr>
                <w:rFonts w:ascii="Tahoma" w:hAnsi="Tahoma" w:cs="Tahoma"/>
              </w:rPr>
            </w:pPr>
            <w:r w:rsidRPr="004D11CD">
              <w:rPr>
                <w:rFonts w:ascii="Tahoma" w:hAnsi="Tahoma" w:cs="Tahoma"/>
              </w:rPr>
              <w:t>Toimintayksikön on huolehdittava henkilöstönsä ammattitaidon säilymisestä ja kehittämisestä.</w:t>
            </w:r>
          </w:p>
        </w:tc>
      </w:tr>
      <w:tr w:rsidR="000611B9" w:rsidRPr="004D11CD" w14:paraId="69F96341" w14:textId="77777777" w:rsidTr="00304663">
        <w:trPr>
          <w:trHeight w:val="680"/>
        </w:trPr>
        <w:tc>
          <w:tcPr>
            <w:tcW w:w="804" w:type="dxa"/>
            <w:tcBorders>
              <w:bottom w:val="single" w:sz="4" w:space="0" w:color="C0C0C0"/>
              <w:right w:val="single" w:sz="4" w:space="0" w:color="FFFFFF"/>
            </w:tcBorders>
            <w:shd w:val="clear" w:color="auto" w:fill="F3F3F3"/>
            <w:vAlign w:val="center"/>
          </w:tcPr>
          <w:p w14:paraId="0BF2062F" w14:textId="77777777" w:rsidR="000611B9" w:rsidRPr="004D11CD" w:rsidRDefault="000611B9" w:rsidP="00304663">
            <w:pPr>
              <w:rPr>
                <w:rFonts w:ascii="Tahoma" w:hAnsi="Tahoma" w:cs="Tahoma"/>
              </w:rPr>
            </w:pPr>
            <w:r w:rsidRPr="004D11CD">
              <w:rPr>
                <w:rFonts w:ascii="Tahoma" w:hAnsi="Tahoma" w:cs="Tahoma"/>
              </w:rPr>
              <w:t>5.2</w:t>
            </w:r>
          </w:p>
        </w:tc>
        <w:tc>
          <w:tcPr>
            <w:tcW w:w="7575" w:type="dxa"/>
            <w:tcBorders>
              <w:left w:val="single" w:sz="4" w:space="0" w:color="FFFFFF"/>
            </w:tcBorders>
            <w:shd w:val="clear" w:color="auto" w:fill="F3F3F3"/>
            <w:vAlign w:val="center"/>
          </w:tcPr>
          <w:p w14:paraId="5EE3F34B" w14:textId="736E8014" w:rsidR="000611B9" w:rsidRPr="004D11CD" w:rsidRDefault="000611B9" w:rsidP="00304663">
            <w:pPr>
              <w:rPr>
                <w:rFonts w:ascii="Tahoma" w:hAnsi="Tahoma" w:cs="Tahoma"/>
                <w:i/>
                <w:iCs/>
              </w:rPr>
            </w:pPr>
            <w:r w:rsidRPr="004D11CD">
              <w:rPr>
                <w:rFonts w:ascii="Tahoma" w:hAnsi="Tahoma" w:cs="Tahoma"/>
              </w:rPr>
              <w:t xml:space="preserve">Henkilöstöllä on riittävä suomen- ja/tai </w:t>
            </w:r>
            <w:r w:rsidR="007D4BA7" w:rsidRPr="004D11CD">
              <w:rPr>
                <w:rFonts w:ascii="Tahoma" w:hAnsi="Tahoma" w:cs="Tahoma"/>
              </w:rPr>
              <w:t>ruotsin kielen</w:t>
            </w:r>
            <w:r w:rsidRPr="004D11CD">
              <w:rPr>
                <w:rFonts w:ascii="Tahoma" w:hAnsi="Tahoma" w:cs="Tahoma"/>
              </w:rPr>
              <w:t xml:space="preserve"> taito ja kohderyhmän tarvitsema kielitaito</w:t>
            </w:r>
          </w:p>
        </w:tc>
      </w:tr>
      <w:bookmarkEnd w:id="49"/>
    </w:tbl>
    <w:p w14:paraId="61540BCE" w14:textId="77777777" w:rsidR="000611B9" w:rsidRDefault="000611B9" w:rsidP="000611B9">
      <w:pPr>
        <w:pStyle w:val="Otsikko2"/>
      </w:pPr>
    </w:p>
    <w:p w14:paraId="05950E5F" w14:textId="54A537A1" w:rsidR="000611B9" w:rsidRPr="000611B9" w:rsidRDefault="000611B9" w:rsidP="000611B9">
      <w:pPr>
        <w:pStyle w:val="Otsikko2"/>
      </w:pPr>
      <w:bookmarkStart w:id="50" w:name="_Toc120627528"/>
      <w:r>
        <w:lastRenderedPageBreak/>
        <w:t>Laadun hallinta</w:t>
      </w:r>
      <w:bookmarkEnd w:id="50"/>
    </w:p>
    <w:p w14:paraId="7D714D10" w14:textId="7055C263" w:rsidR="000611B9" w:rsidRDefault="000611B9" w:rsidP="000611B9">
      <w:pPr>
        <w:pStyle w:val="Leiptekstikappalevli"/>
      </w:pPr>
      <w:r w:rsidRPr="000611B9">
        <w:t>Toimintayksikössä kunnioitetaan asiakkaiden itsemääräämisoikeutta, toimitaan oikeudenmukaisesti ja taataan asiakkaiden yksilöllisyys ja turvallisuus. Vastuu tästä on palveluntuottajalla ja toimintayksikön palveluvastaavalla.</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01"/>
        <w:gridCol w:w="7581"/>
      </w:tblGrid>
      <w:tr w:rsidR="000611B9" w:rsidRPr="004D11CD" w14:paraId="19717949" w14:textId="77777777" w:rsidTr="00304663">
        <w:trPr>
          <w:trHeight w:val="725"/>
        </w:trPr>
        <w:tc>
          <w:tcPr>
            <w:tcW w:w="801" w:type="dxa"/>
            <w:tcBorders>
              <w:bottom w:val="single" w:sz="4" w:space="0" w:color="C0C0C0"/>
              <w:right w:val="single" w:sz="4" w:space="0" w:color="FFFFFF"/>
            </w:tcBorders>
            <w:vAlign w:val="center"/>
          </w:tcPr>
          <w:p w14:paraId="398E120B" w14:textId="77777777" w:rsidR="000611B9" w:rsidRPr="004D11CD" w:rsidRDefault="000611B9" w:rsidP="00304663">
            <w:pPr>
              <w:rPr>
                <w:rFonts w:ascii="Tahoma" w:hAnsi="Tahoma" w:cs="Tahoma"/>
              </w:rPr>
            </w:pPr>
            <w:r w:rsidRPr="004D11CD">
              <w:rPr>
                <w:rFonts w:ascii="Tahoma" w:hAnsi="Tahoma" w:cs="Tahoma"/>
              </w:rPr>
              <w:t>6.1</w:t>
            </w:r>
          </w:p>
        </w:tc>
        <w:tc>
          <w:tcPr>
            <w:tcW w:w="7581" w:type="dxa"/>
            <w:tcBorders>
              <w:left w:val="single" w:sz="4" w:space="0" w:color="FFFFFF"/>
              <w:bottom w:val="single" w:sz="4" w:space="0" w:color="C0C0C0"/>
            </w:tcBorders>
            <w:vAlign w:val="center"/>
          </w:tcPr>
          <w:p w14:paraId="1A57129B" w14:textId="77777777" w:rsidR="000611B9" w:rsidRPr="004D11CD" w:rsidRDefault="000611B9" w:rsidP="00304663">
            <w:pPr>
              <w:rPr>
                <w:rFonts w:ascii="Tahoma" w:hAnsi="Tahoma" w:cs="Tahoma"/>
              </w:rPr>
            </w:pPr>
            <w:r w:rsidRPr="004D11CD">
              <w:rPr>
                <w:rFonts w:ascii="Tahoma" w:hAnsi="Tahoma" w:cs="Tahoma"/>
              </w:rPr>
              <w:t>Toimintayksikön arvot ja toimintaperiaatteet on määritelty. Vastuut ja valtuudet on kirjallisesti määritelty (tehtävänkuvat)</w:t>
            </w:r>
          </w:p>
        </w:tc>
      </w:tr>
      <w:tr w:rsidR="000611B9" w:rsidRPr="004D11CD" w14:paraId="639ADE94" w14:textId="77777777" w:rsidTr="00304663">
        <w:trPr>
          <w:trHeight w:val="1024"/>
        </w:trPr>
        <w:tc>
          <w:tcPr>
            <w:tcW w:w="801" w:type="dxa"/>
            <w:tcBorders>
              <w:bottom w:val="single" w:sz="4" w:space="0" w:color="C0C0C0"/>
              <w:right w:val="single" w:sz="4" w:space="0" w:color="FFFFFF"/>
            </w:tcBorders>
            <w:shd w:val="clear" w:color="auto" w:fill="F3F3F3"/>
            <w:vAlign w:val="center"/>
          </w:tcPr>
          <w:p w14:paraId="3146A91B" w14:textId="77777777" w:rsidR="000611B9" w:rsidRPr="004D11CD" w:rsidRDefault="000611B9" w:rsidP="00304663">
            <w:pPr>
              <w:rPr>
                <w:rFonts w:ascii="Tahoma" w:hAnsi="Tahoma" w:cs="Tahoma"/>
              </w:rPr>
            </w:pPr>
            <w:r w:rsidRPr="004D11CD">
              <w:rPr>
                <w:rFonts w:ascii="Tahoma" w:hAnsi="Tahoma" w:cs="Tahoma"/>
              </w:rPr>
              <w:t>6.2</w:t>
            </w:r>
          </w:p>
        </w:tc>
        <w:tc>
          <w:tcPr>
            <w:tcW w:w="7581" w:type="dxa"/>
            <w:tcBorders>
              <w:left w:val="single" w:sz="4" w:space="0" w:color="FFFFFF"/>
            </w:tcBorders>
            <w:shd w:val="clear" w:color="auto" w:fill="F3F3F3"/>
            <w:vAlign w:val="center"/>
          </w:tcPr>
          <w:p w14:paraId="7ED24480" w14:textId="77777777" w:rsidR="000611B9" w:rsidRPr="004D11CD" w:rsidRDefault="000611B9" w:rsidP="00304663">
            <w:pPr>
              <w:rPr>
                <w:rFonts w:ascii="Tahoma" w:hAnsi="Tahoma" w:cs="Tahoma"/>
                <w:i/>
                <w:iCs/>
              </w:rPr>
            </w:pPr>
            <w:r w:rsidRPr="004D11CD">
              <w:rPr>
                <w:rFonts w:ascii="Tahoma" w:hAnsi="Tahoma" w:cs="Tahoma"/>
              </w:rPr>
              <w:t>Asiakaspalautetta kerätään ja se dokumentoidaan. Palautetta hyödynnetään toiminnan kehittämisessä</w:t>
            </w:r>
          </w:p>
        </w:tc>
      </w:tr>
      <w:tr w:rsidR="000611B9" w:rsidRPr="004D11CD" w14:paraId="5E470DF6" w14:textId="77777777" w:rsidTr="00304663">
        <w:trPr>
          <w:trHeight w:val="978"/>
        </w:trPr>
        <w:tc>
          <w:tcPr>
            <w:tcW w:w="801" w:type="dxa"/>
            <w:tcBorders>
              <w:bottom w:val="single" w:sz="4" w:space="0" w:color="C0C0C0"/>
              <w:right w:val="single" w:sz="4" w:space="0" w:color="FFFFFF"/>
            </w:tcBorders>
            <w:vAlign w:val="center"/>
          </w:tcPr>
          <w:p w14:paraId="4759CC2D" w14:textId="77777777" w:rsidR="000611B9" w:rsidRPr="004D11CD" w:rsidRDefault="000611B9" w:rsidP="00304663">
            <w:pPr>
              <w:rPr>
                <w:rFonts w:ascii="Tahoma" w:hAnsi="Tahoma" w:cs="Tahoma"/>
              </w:rPr>
            </w:pPr>
            <w:r w:rsidRPr="004D11CD">
              <w:rPr>
                <w:rFonts w:ascii="Tahoma" w:hAnsi="Tahoma" w:cs="Tahoma"/>
              </w:rPr>
              <w:t>6.3</w:t>
            </w:r>
          </w:p>
        </w:tc>
        <w:tc>
          <w:tcPr>
            <w:tcW w:w="7581" w:type="dxa"/>
            <w:tcBorders>
              <w:left w:val="single" w:sz="4" w:space="0" w:color="FFFFFF"/>
              <w:bottom w:val="single" w:sz="4" w:space="0" w:color="C0C0C0"/>
            </w:tcBorders>
            <w:vAlign w:val="center"/>
          </w:tcPr>
          <w:p w14:paraId="5AFAB037" w14:textId="77777777" w:rsidR="000611B9" w:rsidRPr="004D11CD" w:rsidRDefault="000611B9" w:rsidP="00304663">
            <w:pPr>
              <w:rPr>
                <w:rFonts w:ascii="Tahoma" w:hAnsi="Tahoma" w:cs="Tahoma"/>
              </w:rPr>
            </w:pPr>
            <w:r w:rsidRPr="004D11CD">
              <w:rPr>
                <w:rFonts w:ascii="Tahoma" w:hAnsi="Tahoma" w:cs="Tahoma"/>
              </w:rPr>
              <w:t xml:space="preserve">Asiakasreklamaatiot ilmoitetaan </w:t>
            </w:r>
            <w:r>
              <w:rPr>
                <w:rFonts w:ascii="Tahoma" w:hAnsi="Tahoma" w:cs="Tahoma"/>
              </w:rPr>
              <w:t xml:space="preserve">hyvinvointialueelle. </w:t>
            </w:r>
            <w:r w:rsidRPr="004D11CD">
              <w:rPr>
                <w:rFonts w:ascii="Tahoma" w:hAnsi="Tahoma" w:cs="Tahoma"/>
              </w:rPr>
              <w:t xml:space="preserve">Palveluyksikkö vastaa jokaiseen asiakasreklamaatioon.  </w:t>
            </w:r>
          </w:p>
        </w:tc>
      </w:tr>
      <w:tr w:rsidR="000611B9" w:rsidRPr="004D11CD" w14:paraId="04342355" w14:textId="77777777" w:rsidTr="00304663">
        <w:trPr>
          <w:trHeight w:val="786"/>
        </w:trPr>
        <w:tc>
          <w:tcPr>
            <w:tcW w:w="801" w:type="dxa"/>
            <w:tcBorders>
              <w:bottom w:val="single" w:sz="4" w:space="0" w:color="C0C0C0"/>
              <w:right w:val="single" w:sz="4" w:space="0" w:color="FFFFFF"/>
            </w:tcBorders>
            <w:shd w:val="clear" w:color="auto" w:fill="F3F3F3"/>
            <w:vAlign w:val="center"/>
          </w:tcPr>
          <w:p w14:paraId="66EF8A5B" w14:textId="77777777" w:rsidR="000611B9" w:rsidRPr="004D11CD" w:rsidRDefault="000611B9" w:rsidP="00304663">
            <w:pPr>
              <w:rPr>
                <w:rFonts w:ascii="Tahoma" w:hAnsi="Tahoma" w:cs="Tahoma"/>
              </w:rPr>
            </w:pPr>
            <w:r w:rsidRPr="004D11CD">
              <w:rPr>
                <w:rFonts w:ascii="Tahoma" w:hAnsi="Tahoma" w:cs="Tahoma"/>
              </w:rPr>
              <w:t>6.4</w:t>
            </w:r>
          </w:p>
        </w:tc>
        <w:tc>
          <w:tcPr>
            <w:tcW w:w="7581" w:type="dxa"/>
            <w:tcBorders>
              <w:left w:val="single" w:sz="4" w:space="0" w:color="FFFFFF"/>
            </w:tcBorders>
            <w:shd w:val="clear" w:color="auto" w:fill="F3F3F3"/>
            <w:vAlign w:val="center"/>
          </w:tcPr>
          <w:p w14:paraId="0E9BA5CB" w14:textId="77777777" w:rsidR="000611B9" w:rsidRPr="004D11CD" w:rsidRDefault="000611B9" w:rsidP="00304663">
            <w:pPr>
              <w:rPr>
                <w:rFonts w:ascii="Tahoma" w:hAnsi="Tahoma" w:cs="Tahoma"/>
              </w:rPr>
            </w:pPr>
            <w:r w:rsidRPr="004D11CD">
              <w:rPr>
                <w:rFonts w:ascii="Tahoma" w:hAnsi="Tahoma" w:cs="Tahoma"/>
              </w:rPr>
              <w:t>Toimintayksikkö antaa sovitusti hoitoyhteenvedon</w:t>
            </w:r>
          </w:p>
        </w:tc>
      </w:tr>
      <w:tr w:rsidR="000611B9" w:rsidRPr="004D11CD" w14:paraId="6BDCF86B" w14:textId="77777777" w:rsidTr="00304663">
        <w:trPr>
          <w:trHeight w:val="1068"/>
        </w:trPr>
        <w:tc>
          <w:tcPr>
            <w:tcW w:w="801" w:type="dxa"/>
            <w:tcBorders>
              <w:bottom w:val="single" w:sz="4" w:space="0" w:color="C0C0C0"/>
              <w:right w:val="single" w:sz="4" w:space="0" w:color="FFFFFF"/>
            </w:tcBorders>
            <w:vAlign w:val="center"/>
          </w:tcPr>
          <w:p w14:paraId="5F3C2B66" w14:textId="77777777" w:rsidR="000611B9" w:rsidRPr="004D11CD" w:rsidRDefault="000611B9" w:rsidP="00304663">
            <w:pPr>
              <w:rPr>
                <w:rFonts w:ascii="Tahoma" w:hAnsi="Tahoma" w:cs="Tahoma"/>
              </w:rPr>
            </w:pPr>
            <w:r w:rsidRPr="004D11CD">
              <w:rPr>
                <w:rFonts w:ascii="Tahoma" w:hAnsi="Tahoma" w:cs="Tahoma"/>
              </w:rPr>
              <w:t>6.5</w:t>
            </w:r>
          </w:p>
        </w:tc>
        <w:tc>
          <w:tcPr>
            <w:tcW w:w="7581" w:type="dxa"/>
            <w:tcBorders>
              <w:left w:val="single" w:sz="4" w:space="0" w:color="FFFFFF"/>
              <w:bottom w:val="single" w:sz="4" w:space="0" w:color="C0C0C0"/>
            </w:tcBorders>
            <w:vAlign w:val="center"/>
          </w:tcPr>
          <w:p w14:paraId="2259D8C0" w14:textId="77777777" w:rsidR="000611B9" w:rsidRPr="004D11CD" w:rsidRDefault="000611B9" w:rsidP="00304663">
            <w:pPr>
              <w:rPr>
                <w:rFonts w:ascii="Tahoma" w:hAnsi="Tahoma" w:cs="Tahoma"/>
              </w:rPr>
            </w:pPr>
            <w:r w:rsidRPr="004D11CD">
              <w:rPr>
                <w:rFonts w:ascii="Tahoma" w:hAnsi="Tahoma" w:cs="Tahoma"/>
              </w:rPr>
              <w:t>Palveluntuottaja on määritellyt ja dokumentoinut keskeiset laatutavoitteensa ja yksiköllä on pitkän tähtäimen toimintasuunnitelma</w:t>
            </w:r>
          </w:p>
        </w:tc>
      </w:tr>
      <w:tr w:rsidR="000611B9" w:rsidRPr="004D11CD" w14:paraId="556514F0" w14:textId="77777777" w:rsidTr="00304663">
        <w:trPr>
          <w:trHeight w:val="891"/>
        </w:trPr>
        <w:tc>
          <w:tcPr>
            <w:tcW w:w="801" w:type="dxa"/>
            <w:tcBorders>
              <w:right w:val="single" w:sz="4" w:space="0" w:color="FFFFFF"/>
            </w:tcBorders>
            <w:shd w:val="clear" w:color="auto" w:fill="F3F3F3"/>
            <w:vAlign w:val="center"/>
          </w:tcPr>
          <w:p w14:paraId="17330354" w14:textId="77777777" w:rsidR="000611B9" w:rsidRPr="004D11CD" w:rsidRDefault="000611B9" w:rsidP="00304663">
            <w:pPr>
              <w:rPr>
                <w:rFonts w:ascii="Tahoma" w:hAnsi="Tahoma" w:cs="Tahoma"/>
              </w:rPr>
            </w:pPr>
            <w:r w:rsidRPr="004D11CD">
              <w:rPr>
                <w:rFonts w:ascii="Tahoma" w:hAnsi="Tahoma" w:cs="Tahoma"/>
              </w:rPr>
              <w:t>6.6</w:t>
            </w:r>
          </w:p>
        </w:tc>
        <w:tc>
          <w:tcPr>
            <w:tcW w:w="7581" w:type="dxa"/>
            <w:tcBorders>
              <w:left w:val="single" w:sz="4" w:space="0" w:color="FFFFFF"/>
            </w:tcBorders>
            <w:shd w:val="clear" w:color="auto" w:fill="F3F3F3"/>
            <w:vAlign w:val="center"/>
          </w:tcPr>
          <w:p w14:paraId="1B137B12" w14:textId="77777777" w:rsidR="000611B9" w:rsidRPr="004D11CD" w:rsidRDefault="000611B9" w:rsidP="00304663">
            <w:pPr>
              <w:rPr>
                <w:rFonts w:ascii="Tahoma" w:hAnsi="Tahoma" w:cs="Tahoma"/>
              </w:rPr>
            </w:pPr>
            <w:r w:rsidRPr="004D11CD">
              <w:rPr>
                <w:rFonts w:ascii="Tahoma" w:hAnsi="Tahoma" w:cs="Tahoma"/>
              </w:rPr>
              <w:t>Palveluyksiköllä on kirjallinen lääkehuoltosuunnitelma (Turvallinen lääkehoito - Opas lääkehoitosuunnitelman tekemiseen sosiaali- ja terveydenhuollossa, THL 2016) ja nimetty lääkehuollosta vastaava henkilö</w:t>
            </w:r>
          </w:p>
        </w:tc>
      </w:tr>
      <w:tr w:rsidR="000611B9" w:rsidRPr="004D11CD" w14:paraId="78917479" w14:textId="77777777" w:rsidTr="00304663">
        <w:trPr>
          <w:trHeight w:val="880"/>
        </w:trPr>
        <w:tc>
          <w:tcPr>
            <w:tcW w:w="801" w:type="dxa"/>
            <w:tcBorders>
              <w:bottom w:val="single" w:sz="4" w:space="0" w:color="C0C0C0"/>
              <w:right w:val="single" w:sz="4" w:space="0" w:color="FFFFFF"/>
            </w:tcBorders>
            <w:vAlign w:val="center"/>
          </w:tcPr>
          <w:p w14:paraId="21E12C42" w14:textId="77777777" w:rsidR="000611B9" w:rsidRPr="004D11CD" w:rsidRDefault="000611B9" w:rsidP="00304663">
            <w:pPr>
              <w:rPr>
                <w:rFonts w:ascii="Tahoma" w:hAnsi="Tahoma" w:cs="Tahoma"/>
              </w:rPr>
            </w:pPr>
            <w:r w:rsidRPr="004D11CD">
              <w:rPr>
                <w:rFonts w:ascii="Tahoma" w:hAnsi="Tahoma" w:cs="Tahoma"/>
              </w:rPr>
              <w:t>6.7</w:t>
            </w:r>
          </w:p>
        </w:tc>
        <w:tc>
          <w:tcPr>
            <w:tcW w:w="7581" w:type="dxa"/>
            <w:tcBorders>
              <w:left w:val="single" w:sz="4" w:space="0" w:color="FFFFFF"/>
              <w:bottom w:val="single" w:sz="4" w:space="0" w:color="C0C0C0"/>
            </w:tcBorders>
            <w:vAlign w:val="center"/>
          </w:tcPr>
          <w:p w14:paraId="566B971F" w14:textId="77777777" w:rsidR="000611B9" w:rsidRPr="004D11CD" w:rsidRDefault="000611B9" w:rsidP="00304663">
            <w:pPr>
              <w:rPr>
                <w:rFonts w:ascii="Tahoma" w:hAnsi="Tahoma" w:cs="Tahoma"/>
              </w:rPr>
            </w:pPr>
            <w:r w:rsidRPr="004D11CD">
              <w:rPr>
                <w:rFonts w:ascii="Tahoma" w:hAnsi="Tahoma" w:cs="Tahoma"/>
              </w:rPr>
              <w:t xml:space="preserve">Palveluyksikössä käytetään yleisesti hyväksyttyjä suosituksia (esimerkiksi Käypä hoito-, </w:t>
            </w:r>
            <w:proofErr w:type="spellStart"/>
            <w:r w:rsidRPr="004D11CD">
              <w:rPr>
                <w:rFonts w:ascii="Tahoma" w:hAnsi="Tahoma" w:cs="Tahoma"/>
              </w:rPr>
              <w:t>THL:n</w:t>
            </w:r>
            <w:proofErr w:type="spellEnd"/>
            <w:r w:rsidRPr="004D11CD">
              <w:rPr>
                <w:rFonts w:ascii="Tahoma" w:hAnsi="Tahoma" w:cs="Tahoma"/>
              </w:rPr>
              <w:t xml:space="preserve"> -suositukset sekä Sairaanhoitajan käsikirja)</w:t>
            </w:r>
          </w:p>
        </w:tc>
      </w:tr>
    </w:tbl>
    <w:p w14:paraId="250F4707" w14:textId="7C2D8DB8" w:rsidR="000611B9" w:rsidRDefault="000611B9" w:rsidP="000611B9">
      <w:pPr>
        <w:pStyle w:val="Otsikko2"/>
      </w:pPr>
      <w:bookmarkStart w:id="51" w:name="_Toc120627529"/>
      <w:r>
        <w:t>Palvelun sisällön vaatimukset</w:t>
      </w:r>
      <w:bookmarkEnd w:id="51"/>
    </w:p>
    <w:p w14:paraId="7AA2B4BD" w14:textId="08E034A8" w:rsidR="000611B9" w:rsidRDefault="000611B9" w:rsidP="000611B9">
      <w:pPr>
        <w:pStyle w:val="Leiptekstikappalevli"/>
      </w:pPr>
      <w:r w:rsidRPr="000611B9">
        <w:t>Asiakkaalle annettavien palvelujen tulee olla suunnitelmallisia ja tavoitteellisia. Asiakkaan olemassa olevia voimavaroja tuetaan ja palvelu on yksilöllisiin tarpeisiin perustuvaa. Palveluntuottaja tuottaa laadullisesti hyvää sosiaalihuoltoa sosiaalihuollon asiakkaan asemasta ja oikeuksista annetun lain (812/2000) mukaisesti.</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3"/>
        <w:gridCol w:w="7778"/>
      </w:tblGrid>
      <w:tr w:rsidR="000611B9" w:rsidRPr="004D11CD" w14:paraId="4DD64006" w14:textId="77777777" w:rsidTr="00304663">
        <w:trPr>
          <w:trHeight w:val="1278"/>
        </w:trPr>
        <w:tc>
          <w:tcPr>
            <w:tcW w:w="813" w:type="dxa"/>
            <w:tcBorders>
              <w:bottom w:val="single" w:sz="4" w:space="0" w:color="C0C0C0"/>
              <w:right w:val="single" w:sz="4" w:space="0" w:color="FFFFFF"/>
            </w:tcBorders>
            <w:shd w:val="clear" w:color="auto" w:fill="F3F3F3"/>
            <w:vAlign w:val="center"/>
          </w:tcPr>
          <w:p w14:paraId="4488EEF5" w14:textId="77777777" w:rsidR="000611B9" w:rsidRPr="004D11CD" w:rsidRDefault="000611B9" w:rsidP="00304663">
            <w:pPr>
              <w:rPr>
                <w:rFonts w:ascii="Tahoma" w:hAnsi="Tahoma" w:cs="Tahoma"/>
              </w:rPr>
            </w:pPr>
            <w:r w:rsidRPr="004D11CD">
              <w:rPr>
                <w:rFonts w:ascii="Tahoma" w:hAnsi="Tahoma" w:cs="Tahoma"/>
              </w:rPr>
              <w:t>7.1</w:t>
            </w:r>
          </w:p>
        </w:tc>
        <w:tc>
          <w:tcPr>
            <w:tcW w:w="7778" w:type="dxa"/>
            <w:tcBorders>
              <w:left w:val="single" w:sz="4" w:space="0" w:color="FFFFFF"/>
            </w:tcBorders>
            <w:shd w:val="clear" w:color="auto" w:fill="F3F3F3"/>
            <w:vAlign w:val="center"/>
          </w:tcPr>
          <w:p w14:paraId="5443F336" w14:textId="77777777" w:rsidR="000611B9" w:rsidRPr="004D11CD" w:rsidRDefault="000611B9" w:rsidP="00304663">
            <w:pPr>
              <w:rPr>
                <w:rFonts w:ascii="Tahoma" w:hAnsi="Tahoma" w:cs="Tahoma"/>
              </w:rPr>
            </w:pPr>
            <w:r w:rsidRPr="004D11CD">
              <w:rPr>
                <w:rFonts w:ascii="Tahoma" w:hAnsi="Tahoma" w:cs="Tahoma"/>
              </w:rPr>
              <w:t xml:space="preserve">Asiakkaalle tehdään yksilöllinen palvelun ja hoidon suunnitelma  </w:t>
            </w:r>
          </w:p>
        </w:tc>
      </w:tr>
      <w:tr w:rsidR="000611B9" w:rsidRPr="004D11CD" w14:paraId="0902625E" w14:textId="77777777" w:rsidTr="00304663">
        <w:trPr>
          <w:trHeight w:val="673"/>
        </w:trPr>
        <w:tc>
          <w:tcPr>
            <w:tcW w:w="813" w:type="dxa"/>
            <w:tcBorders>
              <w:bottom w:val="single" w:sz="4" w:space="0" w:color="C0C0C0"/>
              <w:right w:val="single" w:sz="4" w:space="0" w:color="FFFFFF"/>
            </w:tcBorders>
            <w:shd w:val="clear" w:color="auto" w:fill="FFFFFF"/>
            <w:vAlign w:val="center"/>
          </w:tcPr>
          <w:p w14:paraId="2F63051D" w14:textId="77777777" w:rsidR="000611B9" w:rsidRPr="004D11CD" w:rsidRDefault="000611B9" w:rsidP="00304663">
            <w:pPr>
              <w:rPr>
                <w:rFonts w:ascii="Tahoma" w:hAnsi="Tahoma" w:cs="Tahoma"/>
              </w:rPr>
            </w:pPr>
            <w:r w:rsidRPr="004D11CD">
              <w:rPr>
                <w:rFonts w:ascii="Tahoma" w:hAnsi="Tahoma" w:cs="Tahoma"/>
              </w:rPr>
              <w:t>7.2</w:t>
            </w:r>
          </w:p>
        </w:tc>
        <w:tc>
          <w:tcPr>
            <w:tcW w:w="7778" w:type="dxa"/>
            <w:tcBorders>
              <w:left w:val="single" w:sz="4" w:space="0" w:color="FFFFFF"/>
              <w:bottom w:val="single" w:sz="4" w:space="0" w:color="C0C0C0"/>
            </w:tcBorders>
            <w:shd w:val="clear" w:color="auto" w:fill="FFFFFF"/>
            <w:vAlign w:val="center"/>
          </w:tcPr>
          <w:p w14:paraId="04C808B3" w14:textId="77777777" w:rsidR="000611B9" w:rsidRPr="004D11CD" w:rsidRDefault="000611B9" w:rsidP="00304663">
            <w:pPr>
              <w:rPr>
                <w:rFonts w:ascii="Tahoma" w:hAnsi="Tahoma" w:cs="Tahoma"/>
              </w:rPr>
            </w:pPr>
            <w:r w:rsidRPr="004D11CD">
              <w:rPr>
                <w:rFonts w:ascii="Tahoma" w:hAnsi="Tahoma" w:cs="Tahoma"/>
              </w:rPr>
              <w:t xml:space="preserve">Asiakkaille järjestetään kuntouttavaa ja/tai osallistavaa virikkeellistä toimintaa </w:t>
            </w:r>
          </w:p>
        </w:tc>
      </w:tr>
      <w:tr w:rsidR="000611B9" w:rsidRPr="004D11CD" w14:paraId="09BAA7AA" w14:textId="77777777" w:rsidTr="00304663">
        <w:trPr>
          <w:trHeight w:val="1383"/>
        </w:trPr>
        <w:tc>
          <w:tcPr>
            <w:tcW w:w="813" w:type="dxa"/>
            <w:tcBorders>
              <w:bottom w:val="single" w:sz="4" w:space="0" w:color="C0C0C0"/>
              <w:right w:val="single" w:sz="4" w:space="0" w:color="FFFFFF"/>
            </w:tcBorders>
            <w:shd w:val="clear" w:color="auto" w:fill="F3F3F3"/>
            <w:vAlign w:val="center"/>
          </w:tcPr>
          <w:p w14:paraId="3B84717D" w14:textId="77777777" w:rsidR="000611B9" w:rsidRPr="004D11CD" w:rsidRDefault="000611B9" w:rsidP="00304663">
            <w:pPr>
              <w:rPr>
                <w:rFonts w:ascii="Tahoma" w:hAnsi="Tahoma" w:cs="Tahoma"/>
              </w:rPr>
            </w:pPr>
            <w:r w:rsidRPr="004D11CD">
              <w:rPr>
                <w:rFonts w:ascii="Tahoma" w:hAnsi="Tahoma" w:cs="Tahoma"/>
              </w:rPr>
              <w:lastRenderedPageBreak/>
              <w:t>7.3</w:t>
            </w:r>
          </w:p>
        </w:tc>
        <w:tc>
          <w:tcPr>
            <w:tcW w:w="7778" w:type="dxa"/>
            <w:tcBorders>
              <w:left w:val="single" w:sz="4" w:space="0" w:color="FFFFFF"/>
              <w:bottom w:val="single" w:sz="4" w:space="0" w:color="C0C0C0"/>
            </w:tcBorders>
            <w:shd w:val="clear" w:color="auto" w:fill="F3F3F3"/>
            <w:vAlign w:val="center"/>
          </w:tcPr>
          <w:p w14:paraId="63028ADF" w14:textId="77777777" w:rsidR="000611B9" w:rsidRPr="004D11CD" w:rsidRDefault="000611B9" w:rsidP="00304663">
            <w:pPr>
              <w:rPr>
                <w:rFonts w:ascii="Tahoma" w:hAnsi="Tahoma" w:cs="Tahoma"/>
              </w:rPr>
            </w:pPr>
          </w:p>
          <w:p w14:paraId="73966B45" w14:textId="77777777" w:rsidR="000611B9" w:rsidRPr="004D11CD" w:rsidRDefault="000611B9" w:rsidP="00304663">
            <w:pPr>
              <w:rPr>
                <w:rFonts w:ascii="Tahoma" w:hAnsi="Tahoma" w:cs="Tahoma"/>
              </w:rPr>
            </w:pPr>
            <w:r w:rsidRPr="004D11CD">
              <w:rPr>
                <w:rFonts w:ascii="Tahoma" w:hAnsi="Tahoma" w:cs="Tahoma"/>
              </w:rPr>
              <w:t xml:space="preserve">Asiakkaan henkilökohtaisesta hygieniasta ja siisteydestä (ml. hampaiden ja ihonhoito) ja siinä avustamisesta huolehditaan.  </w:t>
            </w:r>
          </w:p>
          <w:p w14:paraId="6C9E233C" w14:textId="77777777" w:rsidR="000611B9" w:rsidRPr="004D11CD" w:rsidRDefault="000611B9" w:rsidP="00304663">
            <w:pPr>
              <w:rPr>
                <w:rFonts w:ascii="Tahoma" w:hAnsi="Tahoma" w:cs="Tahoma"/>
              </w:rPr>
            </w:pPr>
          </w:p>
        </w:tc>
      </w:tr>
      <w:tr w:rsidR="000611B9" w:rsidRPr="004D11CD" w14:paraId="36716A66" w14:textId="77777777" w:rsidTr="00304663">
        <w:trPr>
          <w:trHeight w:val="876"/>
        </w:trPr>
        <w:tc>
          <w:tcPr>
            <w:tcW w:w="813" w:type="dxa"/>
            <w:tcBorders>
              <w:bottom w:val="single" w:sz="4" w:space="0" w:color="C0C0C0"/>
              <w:right w:val="single" w:sz="4" w:space="0" w:color="FFFFFF"/>
            </w:tcBorders>
            <w:shd w:val="clear" w:color="auto" w:fill="FFFFFF"/>
            <w:vAlign w:val="center"/>
          </w:tcPr>
          <w:p w14:paraId="58BEE9C4" w14:textId="77777777" w:rsidR="000611B9" w:rsidRPr="004D11CD" w:rsidRDefault="000611B9" w:rsidP="00304663">
            <w:pPr>
              <w:rPr>
                <w:rFonts w:ascii="Tahoma" w:hAnsi="Tahoma" w:cs="Tahoma"/>
              </w:rPr>
            </w:pPr>
            <w:r w:rsidRPr="004D11CD">
              <w:rPr>
                <w:rFonts w:ascii="Tahoma" w:hAnsi="Tahoma" w:cs="Tahoma"/>
              </w:rPr>
              <w:t>7.4</w:t>
            </w:r>
          </w:p>
        </w:tc>
        <w:tc>
          <w:tcPr>
            <w:tcW w:w="7778" w:type="dxa"/>
            <w:tcBorders>
              <w:left w:val="single" w:sz="4" w:space="0" w:color="FFFFFF"/>
              <w:bottom w:val="single" w:sz="4" w:space="0" w:color="C0C0C0"/>
            </w:tcBorders>
            <w:shd w:val="clear" w:color="auto" w:fill="FFFFFF"/>
            <w:vAlign w:val="center"/>
          </w:tcPr>
          <w:p w14:paraId="2F1AE935" w14:textId="77777777" w:rsidR="000611B9" w:rsidRPr="004D11CD" w:rsidRDefault="000611B9" w:rsidP="00304663">
            <w:pPr>
              <w:rPr>
                <w:rFonts w:ascii="Tahoma" w:hAnsi="Tahoma" w:cs="Tahoma"/>
              </w:rPr>
            </w:pPr>
            <w:r w:rsidRPr="004D11CD">
              <w:rPr>
                <w:rFonts w:ascii="Tahoma" w:hAnsi="Tahoma" w:cs="Tahoma"/>
              </w:rPr>
              <w:t>Asiakkaan vaatehuollosta huolehditaan</w:t>
            </w:r>
          </w:p>
        </w:tc>
      </w:tr>
    </w:tbl>
    <w:p w14:paraId="546D8F58" w14:textId="37461752" w:rsidR="000611B9" w:rsidRDefault="000611B9" w:rsidP="000611B9">
      <w:pPr>
        <w:pStyle w:val="Otsikko2"/>
      </w:pPr>
      <w:bookmarkStart w:id="52" w:name="_Toc120627530"/>
      <w:r>
        <w:t>Ateriat</w:t>
      </w:r>
      <w:bookmarkEnd w:id="52"/>
    </w:p>
    <w:p w14:paraId="0A2110E4" w14:textId="16F97929" w:rsidR="000611B9" w:rsidRDefault="000611B9" w:rsidP="000611B9">
      <w:pPr>
        <w:pStyle w:val="Leipteksti"/>
        <w:spacing w:line="276" w:lineRule="auto"/>
      </w:pPr>
      <w:r w:rsidRPr="00FA3855">
        <w:t>Palveluntuottaja turvaa riittävän nesteiden- ja ravinnonsaannin. Asiakkaille järjestetään päivittäinen ruokailu, johon kuuluu aamiainen, lounas, iltapäiväkahvi / välipala, päivällinen ja iltapala. Aamupäivän välipala kuuluu energiatiheää ruokavaliota noudattaville. Asiakkaille on mahdollisuus päivittäiseen ruokailuun yhteisissä tiloissa ja asiakasta avustetaan ruokailussa tarvittaessa. Ateriat ja vuokra kuuluvat asiakkaan hoitovuorokauden hintaan.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
        <w:gridCol w:w="7570"/>
      </w:tblGrid>
      <w:tr w:rsidR="000611B9" w:rsidRPr="004D11CD" w14:paraId="1B8BD4CE" w14:textId="77777777" w:rsidTr="00304663">
        <w:trPr>
          <w:trHeight w:val="1091"/>
        </w:trPr>
        <w:tc>
          <w:tcPr>
            <w:tcW w:w="810" w:type="dxa"/>
            <w:tcBorders>
              <w:bottom w:val="single" w:sz="4" w:space="0" w:color="C0C0C0"/>
              <w:right w:val="single" w:sz="4" w:space="0" w:color="FFFFFF"/>
            </w:tcBorders>
            <w:shd w:val="clear" w:color="auto" w:fill="FFFFFF"/>
            <w:vAlign w:val="center"/>
          </w:tcPr>
          <w:p w14:paraId="53E62F1E" w14:textId="77777777" w:rsidR="000611B9" w:rsidRPr="004D11CD" w:rsidRDefault="000611B9" w:rsidP="00304663">
            <w:pPr>
              <w:rPr>
                <w:rFonts w:ascii="Tahoma" w:hAnsi="Tahoma" w:cs="Tahoma"/>
              </w:rPr>
            </w:pPr>
            <w:r w:rsidRPr="004D11CD">
              <w:rPr>
                <w:rFonts w:ascii="Tahoma" w:hAnsi="Tahoma" w:cs="Tahoma"/>
              </w:rPr>
              <w:t>8.1.</w:t>
            </w:r>
          </w:p>
        </w:tc>
        <w:tc>
          <w:tcPr>
            <w:tcW w:w="7570" w:type="dxa"/>
            <w:tcBorders>
              <w:left w:val="single" w:sz="4" w:space="0" w:color="FFFFFF"/>
              <w:bottom w:val="single" w:sz="4" w:space="0" w:color="C0C0C0"/>
            </w:tcBorders>
            <w:shd w:val="clear" w:color="auto" w:fill="FFFFFF"/>
            <w:vAlign w:val="center"/>
          </w:tcPr>
          <w:p w14:paraId="40AA7448" w14:textId="77777777" w:rsidR="000611B9" w:rsidRPr="004D11CD" w:rsidRDefault="000611B9" w:rsidP="00304663">
            <w:pPr>
              <w:rPr>
                <w:rFonts w:ascii="Tahoma" w:hAnsi="Tahoma" w:cs="Tahoma"/>
              </w:rPr>
            </w:pPr>
          </w:p>
          <w:p w14:paraId="663BB496" w14:textId="77777777" w:rsidR="000611B9" w:rsidRPr="004D11CD" w:rsidRDefault="000611B9" w:rsidP="00304663">
            <w:pPr>
              <w:rPr>
                <w:rFonts w:ascii="Tahoma" w:hAnsi="Tahoma" w:cs="Tahoma"/>
              </w:rPr>
            </w:pPr>
            <w:r w:rsidRPr="004D11CD">
              <w:rPr>
                <w:rFonts w:ascii="Tahoma" w:hAnsi="Tahoma" w:cs="Tahoma"/>
              </w:rPr>
              <w:t>Asiakkaille tarjotaan maittavia ja heidä</w:t>
            </w:r>
            <w:r>
              <w:rPr>
                <w:rFonts w:ascii="Tahoma" w:hAnsi="Tahoma" w:cs="Tahoma"/>
              </w:rPr>
              <w:t xml:space="preserve">n toiveidensa </w:t>
            </w:r>
            <w:proofErr w:type="gramStart"/>
            <w:r>
              <w:rPr>
                <w:rFonts w:ascii="Tahoma" w:hAnsi="Tahoma" w:cs="Tahoma"/>
              </w:rPr>
              <w:t xml:space="preserve">mukaisia, </w:t>
            </w:r>
            <w:r w:rsidRPr="004D11CD">
              <w:rPr>
                <w:rFonts w:ascii="Tahoma" w:hAnsi="Tahoma" w:cs="Tahoma"/>
              </w:rPr>
              <w:t xml:space="preserve"> ravintosisällöltään</w:t>
            </w:r>
            <w:proofErr w:type="gramEnd"/>
            <w:r w:rsidRPr="004D11CD">
              <w:rPr>
                <w:rFonts w:ascii="Tahoma" w:hAnsi="Tahoma" w:cs="Tahoma"/>
              </w:rPr>
              <w:t xml:space="preserve"> suositusten mukaisia aterioita </w:t>
            </w:r>
          </w:p>
        </w:tc>
      </w:tr>
      <w:tr w:rsidR="000611B9" w:rsidRPr="004D11CD" w14:paraId="57404A4F" w14:textId="77777777" w:rsidTr="00304663">
        <w:trPr>
          <w:trHeight w:val="547"/>
        </w:trPr>
        <w:tc>
          <w:tcPr>
            <w:tcW w:w="810" w:type="dxa"/>
            <w:tcBorders>
              <w:bottom w:val="single" w:sz="4" w:space="0" w:color="C0C0C0"/>
              <w:right w:val="single" w:sz="4" w:space="0" w:color="FFFFFF"/>
            </w:tcBorders>
            <w:shd w:val="clear" w:color="auto" w:fill="F3F3F3"/>
            <w:vAlign w:val="center"/>
          </w:tcPr>
          <w:p w14:paraId="5E6FB568" w14:textId="77777777" w:rsidR="000611B9" w:rsidRPr="004D11CD" w:rsidRDefault="000611B9" w:rsidP="00304663">
            <w:pPr>
              <w:rPr>
                <w:rFonts w:ascii="Tahoma" w:hAnsi="Tahoma" w:cs="Tahoma"/>
              </w:rPr>
            </w:pPr>
            <w:r w:rsidRPr="004D11CD">
              <w:rPr>
                <w:rFonts w:ascii="Tahoma" w:hAnsi="Tahoma" w:cs="Tahoma"/>
              </w:rPr>
              <w:t>8.2.</w:t>
            </w:r>
          </w:p>
        </w:tc>
        <w:tc>
          <w:tcPr>
            <w:tcW w:w="7570" w:type="dxa"/>
            <w:tcBorders>
              <w:left w:val="single" w:sz="4" w:space="0" w:color="FFFFFF"/>
              <w:bottom w:val="single" w:sz="4" w:space="0" w:color="C0C0C0"/>
            </w:tcBorders>
            <w:shd w:val="clear" w:color="auto" w:fill="F3F3F3"/>
            <w:vAlign w:val="center"/>
          </w:tcPr>
          <w:p w14:paraId="7E8F3710" w14:textId="77777777" w:rsidR="000611B9" w:rsidRPr="004D11CD" w:rsidRDefault="000611B9" w:rsidP="00304663">
            <w:pPr>
              <w:rPr>
                <w:rFonts w:ascii="Tahoma" w:hAnsi="Tahoma" w:cs="Tahoma"/>
              </w:rPr>
            </w:pPr>
            <w:r w:rsidRPr="004D11CD">
              <w:rPr>
                <w:rFonts w:ascii="Tahoma" w:hAnsi="Tahoma" w:cs="Tahoma"/>
              </w:rPr>
              <w:t>Erityisruokavaliot järjestetään niitä tarvitseville asiakkaille</w:t>
            </w:r>
          </w:p>
        </w:tc>
      </w:tr>
      <w:tr w:rsidR="000611B9" w:rsidRPr="004D11CD" w14:paraId="1533533E" w14:textId="77777777" w:rsidTr="00304663">
        <w:trPr>
          <w:trHeight w:val="547"/>
        </w:trPr>
        <w:tc>
          <w:tcPr>
            <w:tcW w:w="810" w:type="dxa"/>
            <w:tcBorders>
              <w:bottom w:val="single" w:sz="4" w:space="0" w:color="C0C0C0"/>
              <w:right w:val="single" w:sz="4" w:space="0" w:color="FFFFFF"/>
            </w:tcBorders>
            <w:shd w:val="clear" w:color="auto" w:fill="F3F3F3"/>
            <w:vAlign w:val="center"/>
          </w:tcPr>
          <w:p w14:paraId="586FAF4F" w14:textId="77777777" w:rsidR="000611B9" w:rsidRPr="004D11CD" w:rsidRDefault="000611B9" w:rsidP="00304663">
            <w:pPr>
              <w:rPr>
                <w:rFonts w:ascii="Tahoma" w:hAnsi="Tahoma" w:cs="Tahoma"/>
              </w:rPr>
            </w:pPr>
            <w:r w:rsidRPr="004D11CD">
              <w:rPr>
                <w:rFonts w:ascii="Tahoma" w:hAnsi="Tahoma" w:cs="Tahoma"/>
              </w:rPr>
              <w:t>8.3.</w:t>
            </w:r>
          </w:p>
        </w:tc>
        <w:tc>
          <w:tcPr>
            <w:tcW w:w="7570" w:type="dxa"/>
            <w:tcBorders>
              <w:left w:val="single" w:sz="4" w:space="0" w:color="FFFFFF"/>
              <w:bottom w:val="single" w:sz="4" w:space="0" w:color="C0C0C0"/>
            </w:tcBorders>
            <w:shd w:val="clear" w:color="auto" w:fill="F3F3F3"/>
            <w:vAlign w:val="center"/>
          </w:tcPr>
          <w:p w14:paraId="4FA55825" w14:textId="77777777" w:rsidR="000611B9" w:rsidRPr="004D11CD" w:rsidRDefault="000611B9" w:rsidP="00304663">
            <w:pPr>
              <w:rPr>
                <w:rFonts w:ascii="Tahoma" w:hAnsi="Tahoma" w:cs="Tahoma"/>
              </w:rPr>
            </w:pPr>
            <w:r w:rsidRPr="004D11CD">
              <w:rPr>
                <w:rFonts w:ascii="Tahoma" w:hAnsi="Tahoma" w:cs="Tahoma"/>
              </w:rPr>
              <w:t xml:space="preserve">Asiakkaiden </w:t>
            </w:r>
            <w:proofErr w:type="spellStart"/>
            <w:r w:rsidRPr="004D11CD">
              <w:rPr>
                <w:rFonts w:ascii="Tahoma" w:hAnsi="Tahoma" w:cs="Tahoma"/>
              </w:rPr>
              <w:t>yöpaasto</w:t>
            </w:r>
            <w:proofErr w:type="spellEnd"/>
            <w:r w:rsidRPr="004D11CD">
              <w:rPr>
                <w:rFonts w:ascii="Tahoma" w:hAnsi="Tahoma" w:cs="Tahoma"/>
              </w:rPr>
              <w:t xml:space="preserve"> ei jää yli 11 tunnin mittaiseksi</w:t>
            </w:r>
          </w:p>
        </w:tc>
      </w:tr>
      <w:tr w:rsidR="000611B9" w:rsidRPr="004D11CD" w14:paraId="697452E9" w14:textId="77777777" w:rsidTr="00304663">
        <w:trPr>
          <w:trHeight w:val="760"/>
        </w:trPr>
        <w:tc>
          <w:tcPr>
            <w:tcW w:w="810" w:type="dxa"/>
            <w:tcBorders>
              <w:bottom w:val="single" w:sz="4" w:space="0" w:color="C0C0C0"/>
              <w:right w:val="single" w:sz="4" w:space="0" w:color="FFFFFF"/>
            </w:tcBorders>
            <w:vAlign w:val="center"/>
          </w:tcPr>
          <w:p w14:paraId="6D0D3628" w14:textId="77777777" w:rsidR="000611B9" w:rsidRPr="004D11CD" w:rsidRDefault="000611B9" w:rsidP="00304663">
            <w:pPr>
              <w:rPr>
                <w:rFonts w:ascii="Tahoma" w:hAnsi="Tahoma" w:cs="Tahoma"/>
              </w:rPr>
            </w:pPr>
            <w:r w:rsidRPr="004D11CD">
              <w:rPr>
                <w:rFonts w:ascii="Tahoma" w:hAnsi="Tahoma" w:cs="Tahoma"/>
              </w:rPr>
              <w:t>8.4.</w:t>
            </w:r>
          </w:p>
        </w:tc>
        <w:tc>
          <w:tcPr>
            <w:tcW w:w="7570" w:type="dxa"/>
            <w:tcBorders>
              <w:left w:val="single" w:sz="4" w:space="0" w:color="FFFFFF"/>
              <w:bottom w:val="single" w:sz="4" w:space="0" w:color="C0C0C0"/>
            </w:tcBorders>
            <w:vAlign w:val="center"/>
          </w:tcPr>
          <w:p w14:paraId="2EE3850F" w14:textId="77777777" w:rsidR="000611B9" w:rsidRPr="004D11CD" w:rsidRDefault="000611B9" w:rsidP="00304663">
            <w:pPr>
              <w:rPr>
                <w:rFonts w:ascii="Tahoma" w:hAnsi="Tahoma" w:cs="Tahoma"/>
              </w:rPr>
            </w:pPr>
            <w:r w:rsidRPr="004D11CD">
              <w:rPr>
                <w:rFonts w:ascii="Tahoma" w:hAnsi="Tahoma" w:cs="Tahoma"/>
              </w:rPr>
              <w:t>Asiakkaiden ravitsemusta seurataan säännöllisesti ja poikkeamiin puututaan</w:t>
            </w:r>
          </w:p>
        </w:tc>
      </w:tr>
    </w:tbl>
    <w:p w14:paraId="7BA9E199" w14:textId="452D84BB" w:rsidR="000611B9" w:rsidRDefault="000611B9" w:rsidP="000611B9">
      <w:pPr>
        <w:pStyle w:val="Otsikko2"/>
      </w:pPr>
      <w:bookmarkStart w:id="53" w:name="_Toc120627531"/>
      <w:r>
        <w:t>Turvallisuus</w:t>
      </w:r>
      <w:bookmarkEnd w:id="53"/>
    </w:p>
    <w:p w14:paraId="51D1F1DA" w14:textId="0F102582" w:rsidR="000611B9" w:rsidRDefault="000611B9" w:rsidP="000611B9">
      <w:r>
        <w:t>Palveluyksikössä on henkilökuntaa paikalla ympärivuorokauden. Asiakas saa halutessaan aina yhteyden henkilökuntaan vuorokauden ajasta riippumatta joko turvajärjestelmän avulla tai henkilökohtaisesti.</w:t>
      </w:r>
    </w:p>
    <w:p w14:paraId="797B9EAF" w14:textId="77777777" w:rsidR="007D4BA7" w:rsidRDefault="007D4BA7" w:rsidP="000611B9"/>
    <w:p w14:paraId="7E49CC34" w14:textId="35E41332" w:rsidR="000611B9" w:rsidRDefault="000611B9" w:rsidP="000611B9">
      <w:r>
        <w:t>Palveluyksiköllä on pelastusviranomaisten hyväksymä pelastussuunnitelma ja turvallisuusselvitys.</w:t>
      </w:r>
      <w:r w:rsidR="007D4BA7">
        <w:t xml:space="preserve"> </w:t>
      </w:r>
      <w:r>
        <w:t>Palveluyksiköllä on turvallisuussuunnitelma, joka perustuu pelastustoimen lainsäädäntöön 2011/379 Pelastuslaki, 15 §</w:t>
      </w:r>
      <w:r w:rsidR="007D4BA7">
        <w:t xml:space="preserve"> </w:t>
      </w:r>
      <w:r>
        <w:t>Pelastussuunnitelma ja lisäksi siinä on kartoitettu sisäisten ja ulkoisten uhkien vaaratilanteet.</w:t>
      </w:r>
    </w:p>
    <w:p w14:paraId="5D043982" w14:textId="77777777" w:rsidR="000611B9" w:rsidRDefault="000611B9" w:rsidP="000611B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1"/>
        <w:gridCol w:w="7569"/>
      </w:tblGrid>
      <w:tr w:rsidR="000611B9" w:rsidRPr="004D11CD" w14:paraId="4FC4EC8E" w14:textId="77777777" w:rsidTr="00304663">
        <w:trPr>
          <w:trHeight w:val="784"/>
        </w:trPr>
        <w:tc>
          <w:tcPr>
            <w:tcW w:w="811" w:type="dxa"/>
            <w:tcBorders>
              <w:bottom w:val="single" w:sz="4" w:space="0" w:color="C0C0C0"/>
              <w:right w:val="single" w:sz="4" w:space="0" w:color="FFFFFF"/>
            </w:tcBorders>
            <w:vAlign w:val="center"/>
          </w:tcPr>
          <w:p w14:paraId="2BDFD88B" w14:textId="77777777" w:rsidR="000611B9" w:rsidRPr="004D11CD" w:rsidRDefault="000611B9" w:rsidP="00304663">
            <w:pPr>
              <w:rPr>
                <w:rFonts w:ascii="Tahoma" w:hAnsi="Tahoma" w:cs="Tahoma"/>
                <w:bCs/>
              </w:rPr>
            </w:pPr>
            <w:r w:rsidRPr="004D11CD">
              <w:rPr>
                <w:rFonts w:ascii="Tahoma" w:hAnsi="Tahoma" w:cs="Tahoma"/>
                <w:bCs/>
              </w:rPr>
              <w:t>9.1.</w:t>
            </w:r>
          </w:p>
        </w:tc>
        <w:tc>
          <w:tcPr>
            <w:tcW w:w="7569" w:type="dxa"/>
            <w:tcBorders>
              <w:left w:val="single" w:sz="4" w:space="0" w:color="FFFFFF"/>
              <w:bottom w:val="single" w:sz="4" w:space="0" w:color="C0C0C0"/>
            </w:tcBorders>
            <w:vAlign w:val="center"/>
          </w:tcPr>
          <w:p w14:paraId="45830E35" w14:textId="77777777" w:rsidR="000611B9" w:rsidRPr="004D11CD" w:rsidRDefault="000611B9" w:rsidP="00304663">
            <w:pPr>
              <w:rPr>
                <w:rFonts w:ascii="Tahoma" w:hAnsi="Tahoma" w:cs="Tahoma"/>
                <w:bCs/>
              </w:rPr>
            </w:pPr>
            <w:r w:rsidRPr="004D11CD">
              <w:rPr>
                <w:rFonts w:ascii="Tahoma" w:hAnsi="Tahoma" w:cs="Tahoma"/>
              </w:rPr>
              <w:t>Piha-alueet ovat turvallisia ja kulkureitit esteettömiä</w:t>
            </w:r>
          </w:p>
        </w:tc>
      </w:tr>
      <w:tr w:rsidR="000611B9" w:rsidRPr="004D11CD" w14:paraId="54445017" w14:textId="77777777" w:rsidTr="00304663">
        <w:trPr>
          <w:trHeight w:val="680"/>
        </w:trPr>
        <w:tc>
          <w:tcPr>
            <w:tcW w:w="811" w:type="dxa"/>
            <w:tcBorders>
              <w:bottom w:val="single" w:sz="4" w:space="0" w:color="C0C0C0"/>
              <w:right w:val="single" w:sz="4" w:space="0" w:color="FFFFFF"/>
            </w:tcBorders>
            <w:shd w:val="clear" w:color="auto" w:fill="F3F3F3"/>
            <w:vAlign w:val="center"/>
          </w:tcPr>
          <w:p w14:paraId="50B3F39A" w14:textId="77777777" w:rsidR="000611B9" w:rsidRPr="004D11CD" w:rsidRDefault="000611B9" w:rsidP="00304663">
            <w:pPr>
              <w:rPr>
                <w:rFonts w:ascii="Tahoma" w:hAnsi="Tahoma" w:cs="Tahoma"/>
                <w:bCs/>
              </w:rPr>
            </w:pPr>
            <w:r w:rsidRPr="004D11CD">
              <w:rPr>
                <w:rFonts w:ascii="Tahoma" w:hAnsi="Tahoma" w:cs="Tahoma"/>
                <w:bCs/>
              </w:rPr>
              <w:t>9.2.</w:t>
            </w:r>
          </w:p>
        </w:tc>
        <w:tc>
          <w:tcPr>
            <w:tcW w:w="7569" w:type="dxa"/>
            <w:tcBorders>
              <w:left w:val="single" w:sz="4" w:space="0" w:color="FFFFFF"/>
            </w:tcBorders>
            <w:shd w:val="clear" w:color="auto" w:fill="F3F3F3"/>
            <w:vAlign w:val="center"/>
          </w:tcPr>
          <w:p w14:paraId="229549FE" w14:textId="77777777" w:rsidR="000611B9" w:rsidRPr="004D11CD" w:rsidRDefault="000611B9" w:rsidP="00304663">
            <w:pPr>
              <w:rPr>
                <w:rFonts w:ascii="Tahoma" w:hAnsi="Tahoma" w:cs="Tahoma"/>
                <w:bCs/>
              </w:rPr>
            </w:pPr>
            <w:r w:rsidRPr="004D11CD">
              <w:rPr>
                <w:rFonts w:ascii="Tahoma" w:hAnsi="Tahoma" w:cs="Tahoma"/>
                <w:bCs/>
              </w:rPr>
              <w:t>Riskikartoitukset tehdään säännöllisesti ja korjaavat toimenpiteet dokumentoidaan</w:t>
            </w:r>
          </w:p>
        </w:tc>
      </w:tr>
    </w:tbl>
    <w:p w14:paraId="59D1ABA0" w14:textId="77777777" w:rsidR="000611B9" w:rsidRPr="000611B9" w:rsidRDefault="000611B9" w:rsidP="000611B9"/>
    <w:p w14:paraId="0E278FDB" w14:textId="36CDBDFB" w:rsidR="000611B9" w:rsidRDefault="000611B9" w:rsidP="000611B9">
      <w:pPr>
        <w:pStyle w:val="Otsikko2"/>
      </w:pPr>
      <w:bookmarkStart w:id="54" w:name="_Toc120627532"/>
      <w:r>
        <w:t>Raportointi ja valvonta</w:t>
      </w:r>
      <w:bookmarkEnd w:id="54"/>
    </w:p>
    <w:p w14:paraId="1534CE69" w14:textId="38D71904" w:rsidR="000611B9" w:rsidRDefault="000611B9" w:rsidP="000611B9">
      <w:pPr>
        <w:pStyle w:val="Leiptekstikappalevli"/>
      </w:pPr>
      <w:r w:rsidRPr="000611B9">
        <w:t>Raportit toimitetaan Vantaan ja Keravan hyvinvointialueen määrittelemän aikataulun mukaisesti.</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4"/>
        <w:gridCol w:w="7582"/>
      </w:tblGrid>
      <w:tr w:rsidR="000611B9" w:rsidRPr="004D11CD" w14:paraId="1D383168" w14:textId="77777777" w:rsidTr="00304663">
        <w:trPr>
          <w:trHeight w:val="454"/>
        </w:trPr>
        <w:tc>
          <w:tcPr>
            <w:tcW w:w="814" w:type="dxa"/>
            <w:tcBorders>
              <w:bottom w:val="single" w:sz="4" w:space="0" w:color="C0C0C0"/>
              <w:right w:val="single" w:sz="4" w:space="0" w:color="FFFFFF"/>
            </w:tcBorders>
            <w:shd w:val="clear" w:color="auto" w:fill="E6E6E6"/>
          </w:tcPr>
          <w:p w14:paraId="626BB2A4" w14:textId="77777777" w:rsidR="000611B9" w:rsidRPr="004D11CD" w:rsidRDefault="000611B9" w:rsidP="00304663">
            <w:pPr>
              <w:rPr>
                <w:rFonts w:ascii="Tahoma" w:hAnsi="Tahoma" w:cs="Tahoma"/>
                <w:b/>
              </w:rPr>
            </w:pPr>
          </w:p>
        </w:tc>
        <w:tc>
          <w:tcPr>
            <w:tcW w:w="7582" w:type="dxa"/>
            <w:tcBorders>
              <w:left w:val="single" w:sz="4" w:space="0" w:color="FFFFFF"/>
              <w:bottom w:val="nil"/>
            </w:tcBorders>
            <w:shd w:val="clear" w:color="auto" w:fill="E6E6E6"/>
          </w:tcPr>
          <w:p w14:paraId="58B119D0" w14:textId="77777777" w:rsidR="000611B9" w:rsidRPr="004D11CD" w:rsidRDefault="000611B9" w:rsidP="00304663">
            <w:pPr>
              <w:rPr>
                <w:rFonts w:ascii="Tahoma" w:hAnsi="Tahoma" w:cs="Tahoma"/>
                <w:b/>
              </w:rPr>
            </w:pPr>
          </w:p>
        </w:tc>
      </w:tr>
      <w:tr w:rsidR="000611B9" w:rsidRPr="004D11CD" w14:paraId="484F65DC" w14:textId="77777777" w:rsidTr="00304663">
        <w:trPr>
          <w:trHeight w:val="657"/>
        </w:trPr>
        <w:tc>
          <w:tcPr>
            <w:tcW w:w="814" w:type="dxa"/>
            <w:tcBorders>
              <w:bottom w:val="single" w:sz="4" w:space="0" w:color="C0C0C0"/>
              <w:right w:val="nil"/>
            </w:tcBorders>
            <w:vAlign w:val="center"/>
          </w:tcPr>
          <w:p w14:paraId="0FCC2B64" w14:textId="77777777" w:rsidR="000611B9" w:rsidRPr="004D11CD" w:rsidRDefault="000611B9" w:rsidP="00304663">
            <w:pPr>
              <w:rPr>
                <w:rFonts w:ascii="Tahoma" w:hAnsi="Tahoma" w:cs="Tahoma"/>
                <w:bCs/>
              </w:rPr>
            </w:pPr>
            <w:r w:rsidRPr="004D11CD">
              <w:rPr>
                <w:rFonts w:ascii="Tahoma" w:hAnsi="Tahoma" w:cs="Tahoma"/>
                <w:bCs/>
              </w:rPr>
              <w:t>10.1</w:t>
            </w:r>
          </w:p>
        </w:tc>
        <w:tc>
          <w:tcPr>
            <w:tcW w:w="7582" w:type="dxa"/>
            <w:tcBorders>
              <w:top w:val="nil"/>
              <w:left w:val="nil"/>
              <w:bottom w:val="nil"/>
              <w:right w:val="nil"/>
            </w:tcBorders>
            <w:vAlign w:val="center"/>
          </w:tcPr>
          <w:p w14:paraId="26A94F2E" w14:textId="77777777" w:rsidR="000611B9" w:rsidRPr="004D11CD" w:rsidRDefault="000611B9" w:rsidP="00304663">
            <w:pPr>
              <w:rPr>
                <w:rFonts w:ascii="Tahoma" w:hAnsi="Tahoma" w:cs="Tahoma"/>
                <w:bCs/>
              </w:rPr>
            </w:pPr>
            <w:r>
              <w:rPr>
                <w:rFonts w:ascii="Tahoma" w:hAnsi="Tahoma" w:cs="Tahoma"/>
                <w:bCs/>
              </w:rPr>
              <w:t>Vantaan ja Keravan hyvinvointialueen</w:t>
            </w:r>
            <w:r w:rsidRPr="004D11CD">
              <w:rPr>
                <w:rFonts w:ascii="Tahoma" w:hAnsi="Tahoma" w:cs="Tahoma"/>
                <w:bCs/>
              </w:rPr>
              <w:t xml:space="preserve"> pyytämät hoidon laadun seurantatiedot</w:t>
            </w:r>
          </w:p>
        </w:tc>
      </w:tr>
      <w:tr w:rsidR="000611B9" w:rsidRPr="004D11CD" w14:paraId="0126BBBA" w14:textId="77777777" w:rsidTr="00304663">
        <w:trPr>
          <w:trHeight w:val="884"/>
        </w:trPr>
        <w:tc>
          <w:tcPr>
            <w:tcW w:w="814" w:type="dxa"/>
            <w:tcBorders>
              <w:bottom w:val="single" w:sz="4" w:space="0" w:color="C0C0C0"/>
              <w:right w:val="single" w:sz="4" w:space="0" w:color="FFFFFF"/>
            </w:tcBorders>
            <w:shd w:val="clear" w:color="auto" w:fill="F3F3F3"/>
            <w:vAlign w:val="center"/>
          </w:tcPr>
          <w:p w14:paraId="29039412" w14:textId="77777777" w:rsidR="000611B9" w:rsidRPr="004D11CD" w:rsidRDefault="000611B9" w:rsidP="00304663">
            <w:pPr>
              <w:rPr>
                <w:rFonts w:ascii="Tahoma" w:hAnsi="Tahoma" w:cs="Tahoma"/>
                <w:bCs/>
              </w:rPr>
            </w:pPr>
            <w:r w:rsidRPr="004D11CD">
              <w:rPr>
                <w:rFonts w:ascii="Tahoma" w:hAnsi="Tahoma" w:cs="Tahoma"/>
                <w:bCs/>
              </w:rPr>
              <w:t>10.2</w:t>
            </w:r>
          </w:p>
        </w:tc>
        <w:tc>
          <w:tcPr>
            <w:tcW w:w="7582" w:type="dxa"/>
            <w:tcBorders>
              <w:top w:val="nil"/>
              <w:left w:val="single" w:sz="4" w:space="0" w:color="FFFFFF"/>
            </w:tcBorders>
            <w:shd w:val="clear" w:color="auto" w:fill="F3F3F3"/>
            <w:vAlign w:val="center"/>
          </w:tcPr>
          <w:p w14:paraId="095446A4" w14:textId="77777777" w:rsidR="000611B9" w:rsidRPr="004D11CD" w:rsidRDefault="000611B9" w:rsidP="00304663">
            <w:pPr>
              <w:rPr>
                <w:rFonts w:ascii="Tahoma" w:hAnsi="Tahoma" w:cs="Tahoma"/>
                <w:bCs/>
              </w:rPr>
            </w:pPr>
            <w:r>
              <w:rPr>
                <w:rFonts w:ascii="Tahoma" w:hAnsi="Tahoma" w:cs="Tahoma"/>
                <w:bCs/>
              </w:rPr>
              <w:t xml:space="preserve">Vantaan ja Keravan hyvinvointialueen </w:t>
            </w:r>
            <w:r w:rsidRPr="004D11CD">
              <w:rPr>
                <w:rFonts w:ascii="Tahoma" w:hAnsi="Tahoma" w:cs="Tahoma"/>
                <w:bCs/>
              </w:rPr>
              <w:t>muut palvelun kehittämistä ja seurantaa varten pyytämät tiedot</w:t>
            </w:r>
          </w:p>
        </w:tc>
      </w:tr>
      <w:tr w:rsidR="000611B9" w:rsidRPr="004D11CD" w14:paraId="2173A263" w14:textId="77777777" w:rsidTr="00304663">
        <w:trPr>
          <w:trHeight w:val="1142"/>
        </w:trPr>
        <w:tc>
          <w:tcPr>
            <w:tcW w:w="814" w:type="dxa"/>
            <w:tcBorders>
              <w:bottom w:val="single" w:sz="4" w:space="0" w:color="C0C0C0"/>
              <w:right w:val="nil"/>
            </w:tcBorders>
            <w:vAlign w:val="center"/>
          </w:tcPr>
          <w:p w14:paraId="45FC803F" w14:textId="77777777" w:rsidR="000611B9" w:rsidRPr="004D11CD" w:rsidRDefault="000611B9" w:rsidP="00304663">
            <w:pPr>
              <w:rPr>
                <w:rFonts w:ascii="Tahoma" w:hAnsi="Tahoma" w:cs="Tahoma"/>
                <w:bCs/>
              </w:rPr>
            </w:pPr>
            <w:r w:rsidRPr="004D11CD">
              <w:rPr>
                <w:rFonts w:ascii="Tahoma" w:hAnsi="Tahoma" w:cs="Tahoma"/>
                <w:bCs/>
              </w:rPr>
              <w:t>10.3</w:t>
            </w:r>
          </w:p>
        </w:tc>
        <w:tc>
          <w:tcPr>
            <w:tcW w:w="7582" w:type="dxa"/>
            <w:tcBorders>
              <w:top w:val="nil"/>
              <w:left w:val="nil"/>
              <w:bottom w:val="nil"/>
              <w:right w:val="nil"/>
            </w:tcBorders>
            <w:vAlign w:val="center"/>
          </w:tcPr>
          <w:p w14:paraId="02D0DB24" w14:textId="77777777" w:rsidR="000611B9" w:rsidRPr="004D11CD" w:rsidRDefault="000611B9" w:rsidP="00304663">
            <w:pPr>
              <w:rPr>
                <w:rFonts w:ascii="Tahoma" w:hAnsi="Tahoma" w:cs="Tahoma"/>
                <w:bCs/>
              </w:rPr>
            </w:pPr>
            <w:r w:rsidRPr="004D11CD">
              <w:rPr>
                <w:rFonts w:ascii="Tahoma" w:hAnsi="Tahoma" w:cs="Tahoma"/>
                <w:bCs/>
              </w:rPr>
              <w:t>Palveluntuottaja antaa</w:t>
            </w:r>
            <w:r>
              <w:rPr>
                <w:rFonts w:ascii="Tahoma" w:hAnsi="Tahoma" w:cs="Tahoma"/>
                <w:bCs/>
              </w:rPr>
              <w:t xml:space="preserve"> Vantaan ja Keravan hyvinvointialueelle </w:t>
            </w:r>
            <w:r w:rsidRPr="004D11CD">
              <w:rPr>
                <w:rFonts w:ascii="Tahoma" w:hAnsi="Tahoma" w:cs="Tahoma"/>
                <w:bCs/>
              </w:rPr>
              <w:t>tiedot henkilökunnasta ja sen määrästä ja asiakaspalautteista. Palveluntuottaja hyväksyy</w:t>
            </w:r>
            <w:r>
              <w:rPr>
                <w:rFonts w:ascii="Tahoma" w:hAnsi="Tahoma" w:cs="Tahoma"/>
                <w:bCs/>
              </w:rPr>
              <w:t xml:space="preserve"> hyvinvointialueen</w:t>
            </w:r>
            <w:r w:rsidRPr="004D11CD">
              <w:rPr>
                <w:rFonts w:ascii="Tahoma" w:hAnsi="Tahoma" w:cs="Tahoma"/>
                <w:bCs/>
              </w:rPr>
              <w:t xml:space="preserve"> tekemät valvonta- ja auditointikäynnit sekä asiakaskyselyt palveluyksikköön. </w:t>
            </w:r>
          </w:p>
        </w:tc>
      </w:tr>
      <w:tr w:rsidR="000611B9" w:rsidRPr="004D11CD" w14:paraId="3A414BC1" w14:textId="77777777" w:rsidTr="00304663">
        <w:trPr>
          <w:trHeight w:val="2204"/>
        </w:trPr>
        <w:tc>
          <w:tcPr>
            <w:tcW w:w="814" w:type="dxa"/>
            <w:tcBorders>
              <w:bottom w:val="single" w:sz="4" w:space="0" w:color="C0C0C0"/>
              <w:right w:val="single" w:sz="4" w:space="0" w:color="FFFFFF"/>
            </w:tcBorders>
            <w:shd w:val="clear" w:color="auto" w:fill="F3F3F3"/>
            <w:vAlign w:val="center"/>
          </w:tcPr>
          <w:p w14:paraId="6C296D2E" w14:textId="77777777" w:rsidR="000611B9" w:rsidRPr="004D11CD" w:rsidRDefault="000611B9" w:rsidP="00304663">
            <w:pPr>
              <w:rPr>
                <w:rFonts w:ascii="Tahoma" w:hAnsi="Tahoma" w:cs="Tahoma"/>
                <w:bCs/>
              </w:rPr>
            </w:pPr>
            <w:r w:rsidRPr="004D11CD">
              <w:rPr>
                <w:rFonts w:ascii="Tahoma" w:hAnsi="Tahoma" w:cs="Tahoma"/>
                <w:bCs/>
              </w:rPr>
              <w:t>10.4</w:t>
            </w:r>
          </w:p>
        </w:tc>
        <w:tc>
          <w:tcPr>
            <w:tcW w:w="7582" w:type="dxa"/>
            <w:tcBorders>
              <w:top w:val="nil"/>
              <w:left w:val="single" w:sz="4" w:space="0" w:color="FFFFFF"/>
            </w:tcBorders>
            <w:shd w:val="clear" w:color="auto" w:fill="F3F3F3"/>
            <w:vAlign w:val="center"/>
          </w:tcPr>
          <w:p w14:paraId="0C4E7DEB" w14:textId="77777777" w:rsidR="000611B9" w:rsidRPr="004D11CD" w:rsidRDefault="000611B9" w:rsidP="00304663">
            <w:pPr>
              <w:rPr>
                <w:rFonts w:ascii="Tahoma" w:hAnsi="Tahoma" w:cs="Tahoma"/>
                <w:bCs/>
              </w:rPr>
            </w:pPr>
            <w:r w:rsidRPr="004D11CD">
              <w:rPr>
                <w:rFonts w:ascii="Tahoma" w:hAnsi="Tahoma" w:cs="Tahoma"/>
                <w:bCs/>
              </w:rPr>
              <w:t xml:space="preserve">Palveluntuottaja tiedottaa </w:t>
            </w:r>
            <w:r w:rsidRPr="004D11CD">
              <w:rPr>
                <w:rFonts w:ascii="Tahoma" w:hAnsi="Tahoma" w:cs="Tahoma"/>
              </w:rPr>
              <w:t xml:space="preserve">oma-aloitteisesti </w:t>
            </w:r>
            <w:r>
              <w:rPr>
                <w:rFonts w:ascii="Tahoma" w:hAnsi="Tahoma" w:cs="Tahoma"/>
              </w:rPr>
              <w:t>Vantaan ja Keravan hyvinvointialuetta</w:t>
            </w:r>
            <w:r w:rsidRPr="004D11CD">
              <w:rPr>
                <w:rFonts w:ascii="Tahoma" w:hAnsi="Tahoma" w:cs="Tahoma"/>
              </w:rPr>
              <w:t xml:space="preserve"> ja asiakasta toiminnassa tapahtuvista olennaisista muutoksista. Palvelun tuottamiseen vaikuttavien olosuhteiden muutoksista (esim. viivytys, este, keskeytys) ja vastuuhenkilöiden tai yhteystietojen muuttumisesta ilmoitetaan sopimuksen vastuuhenkilölle kirjallisesti. </w:t>
            </w:r>
          </w:p>
        </w:tc>
      </w:tr>
    </w:tbl>
    <w:p w14:paraId="2EE78DD7" w14:textId="6A6D3BCE" w:rsidR="000611B9" w:rsidRDefault="009328D4" w:rsidP="009328D4">
      <w:pPr>
        <w:pStyle w:val="Otsikko1"/>
      </w:pPr>
      <w:bookmarkStart w:id="55" w:name="_Toc120627533"/>
      <w:r>
        <w:t>Asiakastietojen käsittely ja dokumentointi sekä arkistointi</w:t>
      </w:r>
      <w:bookmarkEnd w:id="55"/>
    </w:p>
    <w:p w14:paraId="7B9C47F7" w14:textId="289C25D2" w:rsidR="009328D4" w:rsidRDefault="009328D4" w:rsidP="009328D4">
      <w:pPr>
        <w:pStyle w:val="Leiptekstikappalevli"/>
      </w:pPr>
      <w:r w:rsidRPr="009328D4">
        <w:t xml:space="preserve">Vantaan ja Keravan hyvinvointialue toimii tässä lomakkeessa tarkoitetun palvelun osalta henkilötietolaissa tarkoitettuna rekisterinpitäjänä. Palveluntuottaja huolehtii ja vastaa rekisterinpidosta hyvinvointialueen lukuun. Syntyvät asiakirjat (esim. asiakaskertomukset) ovat hyvinvointialueen asiakirjoja, vaikka palveluntuottaja ne </w:t>
      </w:r>
      <w:proofErr w:type="gramStart"/>
      <w:r w:rsidRPr="009328D4">
        <w:t>laatii</w:t>
      </w:r>
      <w:proofErr w:type="gramEnd"/>
      <w:r w:rsidRPr="009328D4">
        <w:t xml:space="preserve">, säilyttää ja arkistoi. Palveluntuottajan tulee noudattaa asiakirjojen säilyttämisessä, hävittämisessä ja arkistoinnissa vastaavia hallinnollista toimintaa koskevia säännöksiä ja ohjeita.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21"/>
        <w:gridCol w:w="7564"/>
      </w:tblGrid>
      <w:tr w:rsidR="009328D4" w:rsidRPr="004D11CD" w14:paraId="3D92F7D9" w14:textId="77777777" w:rsidTr="00304663">
        <w:trPr>
          <w:trHeight w:val="1082"/>
        </w:trPr>
        <w:tc>
          <w:tcPr>
            <w:tcW w:w="821" w:type="dxa"/>
            <w:tcBorders>
              <w:bottom w:val="single" w:sz="4" w:space="0" w:color="C0C0C0"/>
              <w:right w:val="single" w:sz="4" w:space="0" w:color="FFFFFF"/>
            </w:tcBorders>
            <w:vAlign w:val="center"/>
          </w:tcPr>
          <w:p w14:paraId="1DDA15C0" w14:textId="77777777" w:rsidR="009328D4" w:rsidRPr="004D11CD" w:rsidRDefault="009328D4" w:rsidP="00304663">
            <w:pPr>
              <w:rPr>
                <w:rFonts w:ascii="Tahoma" w:hAnsi="Tahoma" w:cs="Tahoma"/>
                <w:bCs/>
              </w:rPr>
            </w:pPr>
            <w:r w:rsidRPr="004D11CD">
              <w:rPr>
                <w:rFonts w:ascii="Tahoma" w:hAnsi="Tahoma" w:cs="Tahoma"/>
                <w:bCs/>
              </w:rPr>
              <w:t>11.1</w:t>
            </w:r>
          </w:p>
        </w:tc>
        <w:tc>
          <w:tcPr>
            <w:tcW w:w="7564" w:type="dxa"/>
            <w:tcBorders>
              <w:left w:val="single" w:sz="4" w:space="0" w:color="FFFFFF"/>
              <w:bottom w:val="single" w:sz="4" w:space="0" w:color="C0C0C0"/>
            </w:tcBorders>
            <w:vAlign w:val="center"/>
          </w:tcPr>
          <w:p w14:paraId="5281186D" w14:textId="77777777" w:rsidR="009328D4" w:rsidRPr="004D11CD" w:rsidRDefault="009328D4" w:rsidP="00304663">
            <w:pPr>
              <w:rPr>
                <w:rFonts w:ascii="Tahoma" w:hAnsi="Tahoma" w:cs="Tahoma"/>
                <w:bCs/>
              </w:rPr>
            </w:pPr>
            <w:r w:rsidRPr="004D11CD">
              <w:rPr>
                <w:rFonts w:ascii="Tahoma" w:hAnsi="Tahoma" w:cs="Tahoma"/>
                <w:bCs/>
              </w:rPr>
              <w:t>Palveluntuottaja noudattaa annettuja ohjeita asiakastietojen dokumentoinnista, rekisteröinnistä, potilasasiakirjojen ja sosiaalihuollon asiakirjojen laadinnasta, säilyttämisestä sekä salassapidosta</w:t>
            </w:r>
          </w:p>
        </w:tc>
      </w:tr>
      <w:tr w:rsidR="009328D4" w:rsidRPr="004D11CD" w14:paraId="2273DD32" w14:textId="77777777" w:rsidTr="00304663">
        <w:trPr>
          <w:trHeight w:val="680"/>
        </w:trPr>
        <w:tc>
          <w:tcPr>
            <w:tcW w:w="821" w:type="dxa"/>
            <w:tcBorders>
              <w:bottom w:val="single" w:sz="4" w:space="0" w:color="C0C0C0"/>
              <w:right w:val="single" w:sz="4" w:space="0" w:color="FFFFFF"/>
            </w:tcBorders>
            <w:shd w:val="clear" w:color="auto" w:fill="F3F3F3"/>
            <w:vAlign w:val="center"/>
          </w:tcPr>
          <w:p w14:paraId="4A3B0909" w14:textId="77777777" w:rsidR="009328D4" w:rsidRPr="004D11CD" w:rsidRDefault="009328D4" w:rsidP="00304663">
            <w:pPr>
              <w:rPr>
                <w:rFonts w:ascii="Tahoma" w:hAnsi="Tahoma" w:cs="Tahoma"/>
                <w:bCs/>
              </w:rPr>
            </w:pPr>
            <w:r w:rsidRPr="004D11CD">
              <w:rPr>
                <w:rFonts w:ascii="Tahoma" w:hAnsi="Tahoma" w:cs="Tahoma"/>
                <w:bCs/>
              </w:rPr>
              <w:lastRenderedPageBreak/>
              <w:t>11.2</w:t>
            </w:r>
          </w:p>
        </w:tc>
        <w:tc>
          <w:tcPr>
            <w:tcW w:w="7564" w:type="dxa"/>
            <w:tcBorders>
              <w:left w:val="single" w:sz="4" w:space="0" w:color="FFFFFF"/>
            </w:tcBorders>
            <w:shd w:val="clear" w:color="auto" w:fill="F3F3F3"/>
            <w:vAlign w:val="center"/>
          </w:tcPr>
          <w:p w14:paraId="55D689DE" w14:textId="77777777" w:rsidR="009328D4" w:rsidRPr="004D11CD" w:rsidRDefault="009328D4" w:rsidP="00304663">
            <w:pPr>
              <w:rPr>
                <w:rFonts w:ascii="Tahoma" w:hAnsi="Tahoma" w:cs="Tahoma"/>
                <w:bCs/>
              </w:rPr>
            </w:pPr>
            <w:r w:rsidRPr="004D11CD">
              <w:rPr>
                <w:rFonts w:ascii="Tahoma" w:hAnsi="Tahoma" w:cs="Tahoma"/>
                <w:bCs/>
              </w:rPr>
              <w:t>Toimintayksiköllä on nimetty tietosuojavastaava sekä rekisterinpidosta vastaava henkilö</w:t>
            </w:r>
          </w:p>
        </w:tc>
      </w:tr>
      <w:tr w:rsidR="009328D4" w:rsidRPr="004D11CD" w14:paraId="53270402" w14:textId="77777777" w:rsidTr="00304663">
        <w:trPr>
          <w:trHeight w:val="946"/>
        </w:trPr>
        <w:tc>
          <w:tcPr>
            <w:tcW w:w="821" w:type="dxa"/>
            <w:tcBorders>
              <w:bottom w:val="single" w:sz="4" w:space="0" w:color="C0C0C0"/>
              <w:right w:val="single" w:sz="4" w:space="0" w:color="FFFFFF"/>
            </w:tcBorders>
            <w:vAlign w:val="center"/>
          </w:tcPr>
          <w:p w14:paraId="51F98EF2" w14:textId="77777777" w:rsidR="009328D4" w:rsidRPr="004D11CD" w:rsidRDefault="009328D4" w:rsidP="00304663">
            <w:pPr>
              <w:rPr>
                <w:rFonts w:ascii="Tahoma" w:hAnsi="Tahoma" w:cs="Tahoma"/>
                <w:bCs/>
              </w:rPr>
            </w:pPr>
            <w:r w:rsidRPr="004D11CD">
              <w:rPr>
                <w:rFonts w:ascii="Tahoma" w:hAnsi="Tahoma" w:cs="Tahoma"/>
                <w:bCs/>
              </w:rPr>
              <w:t>11.3.</w:t>
            </w:r>
          </w:p>
        </w:tc>
        <w:tc>
          <w:tcPr>
            <w:tcW w:w="7564" w:type="dxa"/>
            <w:tcBorders>
              <w:left w:val="single" w:sz="4" w:space="0" w:color="FFFFFF"/>
              <w:bottom w:val="single" w:sz="4" w:space="0" w:color="C0C0C0"/>
            </w:tcBorders>
            <w:vAlign w:val="center"/>
          </w:tcPr>
          <w:p w14:paraId="6DEDB433" w14:textId="77777777" w:rsidR="009328D4" w:rsidRPr="004D11CD" w:rsidRDefault="009328D4" w:rsidP="00304663">
            <w:pPr>
              <w:rPr>
                <w:rFonts w:ascii="Tahoma" w:hAnsi="Tahoma" w:cs="Tahoma"/>
                <w:bCs/>
              </w:rPr>
            </w:pPr>
            <w:r w:rsidRPr="004D11CD">
              <w:rPr>
                <w:rFonts w:ascii="Tahoma" w:hAnsi="Tahoma" w:cs="Tahoma"/>
                <w:bCs/>
              </w:rPr>
              <w:t>Palveluntuottaja noudattaa laeissa säädettyä salassapito- ja vaitiolovelvollisuutta sosiaalihuoltolain mukaisten palvelujen tuottamisessa</w:t>
            </w:r>
          </w:p>
        </w:tc>
      </w:tr>
      <w:tr w:rsidR="009328D4" w:rsidRPr="004D11CD" w14:paraId="1B1BC27B" w14:textId="77777777" w:rsidTr="00304663">
        <w:trPr>
          <w:trHeight w:val="1289"/>
        </w:trPr>
        <w:tc>
          <w:tcPr>
            <w:tcW w:w="821" w:type="dxa"/>
            <w:tcBorders>
              <w:right w:val="single" w:sz="4" w:space="0" w:color="FFFFFF"/>
            </w:tcBorders>
            <w:shd w:val="clear" w:color="auto" w:fill="F3F3F3"/>
            <w:vAlign w:val="center"/>
          </w:tcPr>
          <w:p w14:paraId="1AD1A7C1" w14:textId="77777777" w:rsidR="009328D4" w:rsidRPr="004D11CD" w:rsidRDefault="009328D4" w:rsidP="00304663">
            <w:pPr>
              <w:rPr>
                <w:rFonts w:ascii="Tahoma" w:hAnsi="Tahoma" w:cs="Tahoma"/>
                <w:bCs/>
              </w:rPr>
            </w:pPr>
            <w:r w:rsidRPr="004D11CD">
              <w:rPr>
                <w:rFonts w:ascii="Tahoma" w:hAnsi="Tahoma" w:cs="Tahoma"/>
                <w:bCs/>
              </w:rPr>
              <w:t>11.4.</w:t>
            </w:r>
          </w:p>
        </w:tc>
        <w:tc>
          <w:tcPr>
            <w:tcW w:w="7564" w:type="dxa"/>
            <w:tcBorders>
              <w:left w:val="single" w:sz="4" w:space="0" w:color="FFFFFF"/>
            </w:tcBorders>
            <w:shd w:val="clear" w:color="auto" w:fill="F3F3F3"/>
            <w:vAlign w:val="center"/>
          </w:tcPr>
          <w:p w14:paraId="781D6795" w14:textId="77777777" w:rsidR="009328D4" w:rsidRPr="004D11CD" w:rsidRDefault="009328D4" w:rsidP="00304663">
            <w:pPr>
              <w:rPr>
                <w:rFonts w:ascii="Tahoma" w:hAnsi="Tahoma" w:cs="Tahoma"/>
                <w:bCs/>
              </w:rPr>
            </w:pPr>
            <w:r w:rsidRPr="004D11CD">
              <w:rPr>
                <w:rFonts w:ascii="Tahoma" w:hAnsi="Tahoma" w:cs="Tahoma"/>
                <w:bCs/>
              </w:rPr>
              <w:t xml:space="preserve">Palveluntuottaja </w:t>
            </w:r>
            <w:r>
              <w:rPr>
                <w:rFonts w:ascii="Tahoma" w:hAnsi="Tahoma" w:cs="Tahoma"/>
                <w:bCs/>
              </w:rPr>
              <w:t>ja hyvinvointialue</w:t>
            </w:r>
            <w:r w:rsidRPr="004D11CD">
              <w:rPr>
                <w:rFonts w:ascii="Tahoma" w:hAnsi="Tahoma" w:cs="Tahoma"/>
                <w:bCs/>
              </w:rPr>
              <w:t xml:space="preserve"> antavat toisilleen tiedot näiden palvelujen piiriin kuuluvasta toiminnastaan, sen muutoksista ja kehittämissuunnitelmista. </w:t>
            </w:r>
            <w:r>
              <w:rPr>
                <w:rFonts w:ascii="Tahoma" w:hAnsi="Tahoma" w:cs="Tahoma"/>
                <w:bCs/>
              </w:rPr>
              <w:t>Hyvinvointialue</w:t>
            </w:r>
            <w:r w:rsidRPr="004D11CD">
              <w:rPr>
                <w:rFonts w:ascii="Tahoma" w:hAnsi="Tahoma" w:cs="Tahoma"/>
                <w:bCs/>
              </w:rPr>
              <w:t xml:space="preserve"> sitoutuu pitämään salassa liike- ja ammattisalaisuudet.</w:t>
            </w:r>
          </w:p>
        </w:tc>
      </w:tr>
    </w:tbl>
    <w:p w14:paraId="46EC60BE" w14:textId="77777777" w:rsidR="009328D4" w:rsidRDefault="009328D4" w:rsidP="009328D4">
      <w:pPr>
        <w:pStyle w:val="Leiptekstikappalevli"/>
      </w:pPr>
      <w:r>
        <w:t>Vantaan ja Keravan hyvinvointialueen palveluntuottajien tulee kuulua Vastuu Group Oy:n Luotettava Kumppani-ohjelmaan. Yrityskohtaiset Tilaajavastuulain mukaiset liitteet haetaan Vastuu Group Oy:n järjestelmästä automaattisesti. Yrityksen ei tarvitse liittää näitä tietoja hakemukseen itse.</w:t>
      </w:r>
    </w:p>
    <w:p w14:paraId="0963A8D5" w14:textId="70271F2F" w:rsidR="009328D4" w:rsidRDefault="009328D4" w:rsidP="009328D4">
      <w:pPr>
        <w:pStyle w:val="Leiptekstikappalevli"/>
      </w:pPr>
      <w:r>
        <w:t>Toimipaikkakohtaisesti vaaditut asiakirjat tulee liittää hakemukseen pdf-tiedostoina. Mikäli toimipaikkoja on useita, liitetään järjestelmässä jokaisen toimipaikan kohdalle kyseistä toimipaikkaa koskeva asiakirja.</w:t>
      </w:r>
    </w:p>
    <w:p w14:paraId="27E444D6" w14:textId="290B51A6" w:rsidR="009328D4" w:rsidRDefault="009328D4" w:rsidP="009328D4">
      <w:pPr>
        <w:pStyle w:val="Otsikko2"/>
      </w:pPr>
      <w:bookmarkStart w:id="56" w:name="_Toc120627534"/>
      <w:r>
        <w:t>Tilaajavastuulain mukaiset liitteet</w:t>
      </w:r>
      <w:bookmarkEnd w:id="56"/>
    </w:p>
    <w:tbl>
      <w:tblPr>
        <w:tblStyle w:val="TaulukkoRuudukko"/>
        <w:tblW w:w="0" w:type="auto"/>
        <w:tblInd w:w="567" w:type="dxa"/>
        <w:tblLayout w:type="fixed"/>
        <w:tblLook w:val="04A0" w:firstRow="1" w:lastRow="0" w:firstColumn="1" w:lastColumn="0" w:noHBand="0" w:noVBand="1"/>
      </w:tblPr>
      <w:tblGrid>
        <w:gridCol w:w="4673"/>
        <w:gridCol w:w="1991"/>
        <w:gridCol w:w="1553"/>
      </w:tblGrid>
      <w:tr w:rsidR="009328D4" w:rsidRPr="004D11CD" w14:paraId="4E493547" w14:textId="77777777" w:rsidTr="00304663">
        <w:tc>
          <w:tcPr>
            <w:tcW w:w="4673" w:type="dxa"/>
          </w:tcPr>
          <w:p w14:paraId="467A7BA6" w14:textId="77777777" w:rsidR="009328D4" w:rsidRPr="004D11CD" w:rsidRDefault="009328D4" w:rsidP="00304663">
            <w:pPr>
              <w:rPr>
                <w:rFonts w:ascii="Tahoma" w:hAnsi="Tahoma" w:cs="Tahoma"/>
                <w:b/>
                <w:sz w:val="22"/>
                <w:szCs w:val="22"/>
              </w:rPr>
            </w:pPr>
            <w:proofErr w:type="gramStart"/>
            <w:r w:rsidRPr="004D11CD">
              <w:rPr>
                <w:rFonts w:ascii="Tahoma" w:hAnsi="Tahoma" w:cs="Tahoma"/>
                <w:b/>
                <w:sz w:val="22"/>
                <w:szCs w:val="22"/>
              </w:rPr>
              <w:t>YRITYSKOHTAISET  ASIAKIRJAT</w:t>
            </w:r>
            <w:proofErr w:type="gramEnd"/>
          </w:p>
        </w:tc>
        <w:tc>
          <w:tcPr>
            <w:tcW w:w="1991" w:type="dxa"/>
          </w:tcPr>
          <w:p w14:paraId="63E65BE1" w14:textId="77777777" w:rsidR="009328D4" w:rsidRPr="004D11CD" w:rsidRDefault="009328D4" w:rsidP="00304663">
            <w:pPr>
              <w:rPr>
                <w:rFonts w:ascii="Tahoma" w:hAnsi="Tahoma" w:cs="Tahoma"/>
                <w:sz w:val="22"/>
                <w:szCs w:val="22"/>
              </w:rPr>
            </w:pPr>
            <w:r w:rsidRPr="004D11CD">
              <w:rPr>
                <w:rFonts w:ascii="Tahoma" w:hAnsi="Tahoma" w:cs="Tahoma"/>
                <w:sz w:val="22"/>
                <w:szCs w:val="22"/>
              </w:rPr>
              <w:t>Tulee järjestelmästä</w:t>
            </w:r>
          </w:p>
        </w:tc>
        <w:tc>
          <w:tcPr>
            <w:tcW w:w="1553" w:type="dxa"/>
          </w:tcPr>
          <w:p w14:paraId="175FB902" w14:textId="77777777" w:rsidR="009328D4" w:rsidRPr="004D11CD" w:rsidRDefault="009328D4" w:rsidP="00304663">
            <w:pPr>
              <w:rPr>
                <w:rFonts w:ascii="Tahoma" w:hAnsi="Tahoma" w:cs="Tahoma"/>
                <w:sz w:val="22"/>
                <w:szCs w:val="22"/>
              </w:rPr>
            </w:pPr>
            <w:r w:rsidRPr="004D11CD">
              <w:rPr>
                <w:rFonts w:ascii="Tahoma" w:hAnsi="Tahoma" w:cs="Tahoma"/>
                <w:sz w:val="22"/>
                <w:szCs w:val="22"/>
              </w:rPr>
              <w:t>Liite-dokumentti</w:t>
            </w:r>
          </w:p>
        </w:tc>
      </w:tr>
      <w:tr w:rsidR="009328D4" w:rsidRPr="004D11CD" w14:paraId="25A18199" w14:textId="77777777" w:rsidTr="00304663">
        <w:tc>
          <w:tcPr>
            <w:tcW w:w="4673" w:type="dxa"/>
          </w:tcPr>
          <w:p w14:paraId="698DBD6E" w14:textId="77777777" w:rsidR="009328D4" w:rsidRPr="004D11CD" w:rsidRDefault="009328D4" w:rsidP="00304663">
            <w:pPr>
              <w:rPr>
                <w:rFonts w:ascii="Tahoma" w:hAnsi="Tahoma" w:cs="Tahoma"/>
                <w:sz w:val="22"/>
                <w:szCs w:val="22"/>
              </w:rPr>
            </w:pPr>
            <w:r w:rsidRPr="004D11CD">
              <w:rPr>
                <w:rFonts w:ascii="Tahoma" w:hAnsi="Tahoma" w:cs="Tahoma"/>
                <w:sz w:val="22"/>
                <w:szCs w:val="22"/>
              </w:rPr>
              <w:t>Arvonlisäverovelvollisuus</w:t>
            </w:r>
          </w:p>
        </w:tc>
        <w:tc>
          <w:tcPr>
            <w:tcW w:w="1991" w:type="dxa"/>
          </w:tcPr>
          <w:p w14:paraId="7DA92097"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5C5435D1" w14:textId="77777777" w:rsidR="009328D4" w:rsidRPr="004D11CD" w:rsidRDefault="009328D4" w:rsidP="00304663">
            <w:pPr>
              <w:rPr>
                <w:rFonts w:ascii="Tahoma" w:hAnsi="Tahoma" w:cs="Tahoma"/>
                <w:sz w:val="22"/>
                <w:szCs w:val="22"/>
              </w:rPr>
            </w:pPr>
          </w:p>
        </w:tc>
      </w:tr>
      <w:tr w:rsidR="009328D4" w:rsidRPr="004D11CD" w14:paraId="590AD74B" w14:textId="77777777" w:rsidTr="00304663">
        <w:tc>
          <w:tcPr>
            <w:tcW w:w="4673" w:type="dxa"/>
          </w:tcPr>
          <w:p w14:paraId="3FF588EC" w14:textId="77777777" w:rsidR="009328D4" w:rsidRPr="004D11CD" w:rsidRDefault="009328D4" w:rsidP="00304663">
            <w:pPr>
              <w:rPr>
                <w:rFonts w:ascii="Tahoma" w:hAnsi="Tahoma" w:cs="Tahoma"/>
                <w:sz w:val="22"/>
                <w:szCs w:val="22"/>
              </w:rPr>
            </w:pPr>
            <w:r w:rsidRPr="004D11CD">
              <w:rPr>
                <w:rFonts w:ascii="Tahoma" w:hAnsi="Tahoma" w:cs="Tahoma"/>
                <w:sz w:val="22"/>
                <w:szCs w:val="22"/>
              </w:rPr>
              <w:t>Ennakkoperintärekisteri</w:t>
            </w:r>
          </w:p>
        </w:tc>
        <w:tc>
          <w:tcPr>
            <w:tcW w:w="1991" w:type="dxa"/>
          </w:tcPr>
          <w:p w14:paraId="4992A45E"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19B893CD" w14:textId="77777777" w:rsidR="009328D4" w:rsidRPr="004D11CD" w:rsidRDefault="009328D4" w:rsidP="00304663">
            <w:pPr>
              <w:rPr>
                <w:rFonts w:ascii="Tahoma" w:hAnsi="Tahoma" w:cs="Tahoma"/>
                <w:sz w:val="22"/>
                <w:szCs w:val="22"/>
              </w:rPr>
            </w:pPr>
          </w:p>
        </w:tc>
      </w:tr>
      <w:tr w:rsidR="009328D4" w:rsidRPr="004D11CD" w14:paraId="4D5B177C" w14:textId="77777777" w:rsidTr="00304663">
        <w:tc>
          <w:tcPr>
            <w:tcW w:w="4673" w:type="dxa"/>
          </w:tcPr>
          <w:p w14:paraId="0FF23E74" w14:textId="77777777" w:rsidR="009328D4" w:rsidRPr="004D11CD" w:rsidRDefault="009328D4" w:rsidP="00304663">
            <w:pPr>
              <w:rPr>
                <w:rFonts w:ascii="Tahoma" w:hAnsi="Tahoma" w:cs="Tahoma"/>
                <w:sz w:val="22"/>
                <w:szCs w:val="22"/>
              </w:rPr>
            </w:pPr>
            <w:r w:rsidRPr="004D11CD">
              <w:rPr>
                <w:rFonts w:ascii="Tahoma" w:hAnsi="Tahoma" w:cs="Tahoma"/>
                <w:sz w:val="22"/>
                <w:szCs w:val="22"/>
              </w:rPr>
              <w:t>Kaupparekisteriote</w:t>
            </w:r>
          </w:p>
        </w:tc>
        <w:tc>
          <w:tcPr>
            <w:tcW w:w="1991" w:type="dxa"/>
          </w:tcPr>
          <w:p w14:paraId="5B529253"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09C45E1C" w14:textId="77777777" w:rsidR="009328D4" w:rsidRPr="004D11CD" w:rsidRDefault="009328D4" w:rsidP="00304663">
            <w:pPr>
              <w:rPr>
                <w:rFonts w:ascii="Tahoma" w:hAnsi="Tahoma" w:cs="Tahoma"/>
                <w:sz w:val="22"/>
                <w:szCs w:val="22"/>
              </w:rPr>
            </w:pPr>
          </w:p>
        </w:tc>
      </w:tr>
      <w:tr w:rsidR="009328D4" w:rsidRPr="004D11CD" w14:paraId="585D8785" w14:textId="77777777" w:rsidTr="00304663">
        <w:tc>
          <w:tcPr>
            <w:tcW w:w="4673" w:type="dxa"/>
          </w:tcPr>
          <w:p w14:paraId="3AA0DC8B" w14:textId="77777777" w:rsidR="009328D4" w:rsidRPr="004D11CD" w:rsidRDefault="009328D4" w:rsidP="00304663">
            <w:pPr>
              <w:rPr>
                <w:rFonts w:ascii="Tahoma" w:hAnsi="Tahoma" w:cs="Tahoma"/>
                <w:sz w:val="22"/>
                <w:szCs w:val="22"/>
              </w:rPr>
            </w:pPr>
            <w:r w:rsidRPr="004D11CD">
              <w:rPr>
                <w:rFonts w:ascii="Tahoma" w:hAnsi="Tahoma" w:cs="Tahoma"/>
                <w:sz w:val="22"/>
                <w:szCs w:val="22"/>
              </w:rPr>
              <w:t>Potilasvakuutustodistus</w:t>
            </w:r>
          </w:p>
        </w:tc>
        <w:tc>
          <w:tcPr>
            <w:tcW w:w="1991" w:type="dxa"/>
          </w:tcPr>
          <w:p w14:paraId="48399AEF"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64F9A5E1" w14:textId="77777777" w:rsidR="009328D4" w:rsidRPr="004D11CD" w:rsidRDefault="009328D4" w:rsidP="00304663">
            <w:pPr>
              <w:rPr>
                <w:rFonts w:ascii="Tahoma" w:hAnsi="Tahoma" w:cs="Tahoma"/>
                <w:sz w:val="22"/>
                <w:szCs w:val="22"/>
              </w:rPr>
            </w:pPr>
          </w:p>
        </w:tc>
      </w:tr>
      <w:tr w:rsidR="009328D4" w:rsidRPr="004D11CD" w14:paraId="162CFC08" w14:textId="77777777" w:rsidTr="00304663">
        <w:tc>
          <w:tcPr>
            <w:tcW w:w="4673" w:type="dxa"/>
          </w:tcPr>
          <w:p w14:paraId="1724F0E8" w14:textId="77777777" w:rsidR="009328D4" w:rsidRPr="004D11CD" w:rsidRDefault="009328D4" w:rsidP="00304663">
            <w:pPr>
              <w:rPr>
                <w:rFonts w:ascii="Tahoma" w:hAnsi="Tahoma" w:cs="Tahoma"/>
                <w:sz w:val="22"/>
                <w:szCs w:val="22"/>
              </w:rPr>
            </w:pPr>
            <w:proofErr w:type="spellStart"/>
            <w:r w:rsidRPr="004D11CD">
              <w:rPr>
                <w:rFonts w:ascii="Tahoma" w:hAnsi="Tahoma" w:cs="Tahoma"/>
                <w:sz w:val="22"/>
                <w:szCs w:val="22"/>
              </w:rPr>
              <w:t>Tyel</w:t>
            </w:r>
            <w:proofErr w:type="spellEnd"/>
            <w:r w:rsidRPr="004D11CD">
              <w:rPr>
                <w:rFonts w:ascii="Tahoma" w:hAnsi="Tahoma" w:cs="Tahoma"/>
                <w:sz w:val="22"/>
                <w:szCs w:val="22"/>
              </w:rPr>
              <w:t>-vakuutusote</w:t>
            </w:r>
          </w:p>
        </w:tc>
        <w:tc>
          <w:tcPr>
            <w:tcW w:w="1991" w:type="dxa"/>
          </w:tcPr>
          <w:p w14:paraId="7F3AA3DB"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07AD15E1" w14:textId="77777777" w:rsidR="009328D4" w:rsidRPr="004D11CD" w:rsidRDefault="009328D4" w:rsidP="00304663">
            <w:pPr>
              <w:rPr>
                <w:rFonts w:ascii="Tahoma" w:hAnsi="Tahoma" w:cs="Tahoma"/>
                <w:sz w:val="22"/>
                <w:szCs w:val="22"/>
              </w:rPr>
            </w:pPr>
          </w:p>
        </w:tc>
      </w:tr>
      <w:tr w:rsidR="009328D4" w:rsidRPr="004D11CD" w14:paraId="0DAFB0E7" w14:textId="77777777" w:rsidTr="00304663">
        <w:tc>
          <w:tcPr>
            <w:tcW w:w="4673" w:type="dxa"/>
          </w:tcPr>
          <w:p w14:paraId="56CD8796" w14:textId="77777777" w:rsidR="009328D4" w:rsidRPr="004D11CD" w:rsidRDefault="009328D4" w:rsidP="00304663">
            <w:pPr>
              <w:rPr>
                <w:rFonts w:ascii="Tahoma" w:hAnsi="Tahoma" w:cs="Tahoma"/>
                <w:sz w:val="22"/>
                <w:szCs w:val="22"/>
              </w:rPr>
            </w:pPr>
            <w:r w:rsidRPr="004D11CD">
              <w:rPr>
                <w:rFonts w:ascii="Tahoma" w:hAnsi="Tahoma" w:cs="Tahoma"/>
                <w:sz w:val="22"/>
                <w:szCs w:val="22"/>
              </w:rPr>
              <w:t>Vastuuvakuutustodistus</w:t>
            </w:r>
          </w:p>
        </w:tc>
        <w:tc>
          <w:tcPr>
            <w:tcW w:w="1991" w:type="dxa"/>
          </w:tcPr>
          <w:p w14:paraId="25D766AD"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538AC4E0" w14:textId="77777777" w:rsidR="009328D4" w:rsidRPr="004D11CD" w:rsidRDefault="009328D4" w:rsidP="00304663">
            <w:pPr>
              <w:rPr>
                <w:rFonts w:ascii="Tahoma" w:hAnsi="Tahoma" w:cs="Tahoma"/>
                <w:sz w:val="22"/>
                <w:szCs w:val="22"/>
              </w:rPr>
            </w:pPr>
          </w:p>
        </w:tc>
      </w:tr>
      <w:tr w:rsidR="009328D4" w:rsidRPr="004D11CD" w14:paraId="3C6AF6AF" w14:textId="77777777" w:rsidTr="00304663">
        <w:tc>
          <w:tcPr>
            <w:tcW w:w="4673" w:type="dxa"/>
          </w:tcPr>
          <w:p w14:paraId="28223422" w14:textId="77777777" w:rsidR="009328D4" w:rsidRPr="004D11CD" w:rsidRDefault="009328D4" w:rsidP="00304663">
            <w:pPr>
              <w:rPr>
                <w:rFonts w:ascii="Tahoma" w:hAnsi="Tahoma" w:cs="Tahoma"/>
                <w:sz w:val="22"/>
                <w:szCs w:val="22"/>
              </w:rPr>
            </w:pPr>
            <w:r w:rsidRPr="004D11CD">
              <w:rPr>
                <w:rFonts w:ascii="Tahoma" w:hAnsi="Tahoma" w:cs="Tahoma"/>
                <w:sz w:val="22"/>
                <w:szCs w:val="22"/>
              </w:rPr>
              <w:t>Veromaksutiedot</w:t>
            </w:r>
          </w:p>
        </w:tc>
        <w:tc>
          <w:tcPr>
            <w:tcW w:w="1991" w:type="dxa"/>
          </w:tcPr>
          <w:p w14:paraId="4336C841"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c>
          <w:tcPr>
            <w:tcW w:w="1553" w:type="dxa"/>
          </w:tcPr>
          <w:p w14:paraId="27AD3F87" w14:textId="77777777" w:rsidR="009328D4" w:rsidRPr="004D11CD" w:rsidRDefault="009328D4" w:rsidP="00304663">
            <w:pPr>
              <w:rPr>
                <w:rFonts w:ascii="Tahoma" w:hAnsi="Tahoma" w:cs="Tahoma"/>
                <w:sz w:val="22"/>
                <w:szCs w:val="22"/>
              </w:rPr>
            </w:pPr>
          </w:p>
        </w:tc>
      </w:tr>
      <w:tr w:rsidR="009328D4" w:rsidRPr="004D11CD" w14:paraId="309A062C" w14:textId="77777777" w:rsidTr="00304663">
        <w:tc>
          <w:tcPr>
            <w:tcW w:w="4673" w:type="dxa"/>
          </w:tcPr>
          <w:p w14:paraId="6E866CD7" w14:textId="77777777" w:rsidR="009328D4" w:rsidRPr="004D11CD" w:rsidRDefault="009328D4" w:rsidP="00304663">
            <w:pPr>
              <w:rPr>
                <w:rFonts w:ascii="Tahoma" w:hAnsi="Tahoma" w:cs="Tahoma"/>
                <w:sz w:val="22"/>
                <w:szCs w:val="22"/>
              </w:rPr>
            </w:pPr>
            <w:proofErr w:type="spellStart"/>
            <w:r w:rsidRPr="004D11CD">
              <w:rPr>
                <w:rFonts w:ascii="Tahoma" w:hAnsi="Tahoma" w:cs="Tahoma"/>
                <w:sz w:val="22"/>
                <w:szCs w:val="22"/>
              </w:rPr>
              <w:t>Yel</w:t>
            </w:r>
            <w:proofErr w:type="spellEnd"/>
            <w:r w:rsidRPr="004D11CD">
              <w:rPr>
                <w:rFonts w:ascii="Tahoma" w:hAnsi="Tahoma" w:cs="Tahoma"/>
                <w:sz w:val="22"/>
                <w:szCs w:val="22"/>
              </w:rPr>
              <w:t>-vakuutustodistus</w:t>
            </w:r>
          </w:p>
        </w:tc>
        <w:tc>
          <w:tcPr>
            <w:tcW w:w="1991" w:type="dxa"/>
          </w:tcPr>
          <w:p w14:paraId="360A6912" w14:textId="77777777" w:rsidR="009328D4" w:rsidRPr="004D11CD" w:rsidRDefault="009328D4" w:rsidP="00304663">
            <w:pPr>
              <w:jc w:val="center"/>
              <w:rPr>
                <w:rFonts w:ascii="Tahoma" w:hAnsi="Tahoma" w:cs="Tahoma"/>
                <w:sz w:val="22"/>
                <w:szCs w:val="22"/>
              </w:rPr>
            </w:pPr>
          </w:p>
        </w:tc>
        <w:tc>
          <w:tcPr>
            <w:tcW w:w="1553" w:type="dxa"/>
          </w:tcPr>
          <w:p w14:paraId="486D9FD8"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r>
      <w:tr w:rsidR="009328D4" w:rsidRPr="004D11CD" w14:paraId="7CA13FB2" w14:textId="77777777" w:rsidTr="00304663">
        <w:tc>
          <w:tcPr>
            <w:tcW w:w="4673" w:type="dxa"/>
          </w:tcPr>
          <w:p w14:paraId="1FEBA49F" w14:textId="77777777" w:rsidR="009328D4" w:rsidRPr="004D11CD" w:rsidRDefault="009328D4" w:rsidP="00304663">
            <w:pPr>
              <w:rPr>
                <w:rFonts w:ascii="Tahoma" w:hAnsi="Tahoma" w:cs="Tahoma"/>
                <w:b/>
                <w:sz w:val="22"/>
                <w:szCs w:val="22"/>
              </w:rPr>
            </w:pPr>
            <w:r w:rsidRPr="004D11CD">
              <w:rPr>
                <w:rFonts w:ascii="Tahoma" w:hAnsi="Tahoma" w:cs="Tahoma"/>
                <w:b/>
                <w:sz w:val="22"/>
                <w:szCs w:val="22"/>
              </w:rPr>
              <w:t>TOIMIPAIKKAKOHTAISET ASIAKIRJAT</w:t>
            </w:r>
          </w:p>
        </w:tc>
        <w:tc>
          <w:tcPr>
            <w:tcW w:w="1991" w:type="dxa"/>
          </w:tcPr>
          <w:p w14:paraId="2E172B0C" w14:textId="77777777" w:rsidR="009328D4" w:rsidRPr="004D11CD" w:rsidRDefault="009328D4" w:rsidP="00304663">
            <w:pPr>
              <w:rPr>
                <w:rFonts w:ascii="Tahoma" w:hAnsi="Tahoma" w:cs="Tahoma"/>
                <w:sz w:val="22"/>
                <w:szCs w:val="22"/>
              </w:rPr>
            </w:pPr>
            <w:r w:rsidRPr="004D11CD">
              <w:rPr>
                <w:rFonts w:ascii="Tahoma" w:hAnsi="Tahoma" w:cs="Tahoma"/>
                <w:sz w:val="22"/>
                <w:szCs w:val="22"/>
              </w:rPr>
              <w:t>Tulee järjestelmästä</w:t>
            </w:r>
          </w:p>
        </w:tc>
        <w:tc>
          <w:tcPr>
            <w:tcW w:w="1553" w:type="dxa"/>
          </w:tcPr>
          <w:p w14:paraId="49DB498B" w14:textId="77777777" w:rsidR="009328D4" w:rsidRPr="004D11CD" w:rsidRDefault="009328D4" w:rsidP="00304663">
            <w:pPr>
              <w:rPr>
                <w:rFonts w:ascii="Tahoma" w:hAnsi="Tahoma" w:cs="Tahoma"/>
                <w:sz w:val="22"/>
                <w:szCs w:val="22"/>
              </w:rPr>
            </w:pPr>
            <w:r w:rsidRPr="004D11CD">
              <w:rPr>
                <w:rFonts w:ascii="Tahoma" w:hAnsi="Tahoma" w:cs="Tahoma"/>
                <w:sz w:val="22"/>
                <w:szCs w:val="22"/>
              </w:rPr>
              <w:t>Liite-dokumentti</w:t>
            </w:r>
          </w:p>
        </w:tc>
      </w:tr>
      <w:tr w:rsidR="009328D4" w:rsidRPr="004D11CD" w14:paraId="15480BB0" w14:textId="77777777" w:rsidTr="00304663">
        <w:tc>
          <w:tcPr>
            <w:tcW w:w="4673" w:type="dxa"/>
          </w:tcPr>
          <w:p w14:paraId="51158693" w14:textId="77777777" w:rsidR="009328D4" w:rsidRPr="004D11CD" w:rsidRDefault="009328D4" w:rsidP="00304663">
            <w:pPr>
              <w:rPr>
                <w:rFonts w:ascii="Tahoma" w:hAnsi="Tahoma" w:cs="Tahoma"/>
                <w:sz w:val="22"/>
                <w:szCs w:val="22"/>
              </w:rPr>
            </w:pPr>
            <w:proofErr w:type="spellStart"/>
            <w:r w:rsidRPr="004D11CD">
              <w:rPr>
                <w:rFonts w:ascii="Tahoma" w:hAnsi="Tahoma" w:cs="Tahoma"/>
                <w:sz w:val="22"/>
                <w:szCs w:val="22"/>
              </w:rPr>
              <w:t>AVI:n</w:t>
            </w:r>
            <w:proofErr w:type="spellEnd"/>
            <w:r w:rsidRPr="004D11CD">
              <w:rPr>
                <w:rFonts w:ascii="Tahoma" w:hAnsi="Tahoma" w:cs="Tahoma"/>
                <w:sz w:val="22"/>
                <w:szCs w:val="22"/>
              </w:rPr>
              <w:t xml:space="preserve"> tai Valviran lupa ympäristövuorokautisen sosiaalipalvelujen tuottamisesta</w:t>
            </w:r>
          </w:p>
        </w:tc>
        <w:tc>
          <w:tcPr>
            <w:tcW w:w="1991" w:type="dxa"/>
          </w:tcPr>
          <w:p w14:paraId="41D8996F" w14:textId="77777777" w:rsidR="009328D4" w:rsidRPr="004D11CD" w:rsidRDefault="009328D4" w:rsidP="00304663">
            <w:pPr>
              <w:rPr>
                <w:rFonts w:ascii="Tahoma" w:hAnsi="Tahoma" w:cs="Tahoma"/>
                <w:sz w:val="22"/>
                <w:szCs w:val="22"/>
              </w:rPr>
            </w:pPr>
          </w:p>
        </w:tc>
        <w:tc>
          <w:tcPr>
            <w:tcW w:w="1553" w:type="dxa"/>
          </w:tcPr>
          <w:p w14:paraId="2D82FD9C"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r>
      <w:tr w:rsidR="009328D4" w:rsidRPr="004D11CD" w14:paraId="44977A4E" w14:textId="77777777" w:rsidTr="00304663">
        <w:tc>
          <w:tcPr>
            <w:tcW w:w="4673" w:type="dxa"/>
          </w:tcPr>
          <w:p w14:paraId="07F51364" w14:textId="77777777" w:rsidR="009328D4" w:rsidRPr="004D11CD" w:rsidRDefault="009328D4" w:rsidP="00304663">
            <w:pPr>
              <w:rPr>
                <w:rFonts w:ascii="Tahoma" w:hAnsi="Tahoma" w:cs="Tahoma"/>
                <w:sz w:val="22"/>
                <w:szCs w:val="22"/>
              </w:rPr>
            </w:pPr>
            <w:r w:rsidRPr="004D11CD">
              <w:rPr>
                <w:rFonts w:ascii="Tahoma" w:hAnsi="Tahoma" w:cs="Tahoma"/>
                <w:sz w:val="22"/>
                <w:szCs w:val="22"/>
              </w:rPr>
              <w:t>Henkilöstöluettelo (vakanssit, nimikkeet ja koulutustiedot)</w:t>
            </w:r>
          </w:p>
        </w:tc>
        <w:tc>
          <w:tcPr>
            <w:tcW w:w="1991" w:type="dxa"/>
          </w:tcPr>
          <w:p w14:paraId="5FF59C7F" w14:textId="77777777" w:rsidR="009328D4" w:rsidRPr="004D11CD" w:rsidRDefault="009328D4" w:rsidP="00304663">
            <w:pPr>
              <w:rPr>
                <w:rFonts w:ascii="Tahoma" w:hAnsi="Tahoma" w:cs="Tahoma"/>
                <w:sz w:val="22"/>
                <w:szCs w:val="22"/>
              </w:rPr>
            </w:pPr>
          </w:p>
        </w:tc>
        <w:tc>
          <w:tcPr>
            <w:tcW w:w="1553" w:type="dxa"/>
          </w:tcPr>
          <w:p w14:paraId="6C81A4AD"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r>
      <w:tr w:rsidR="009328D4" w:rsidRPr="004D11CD" w14:paraId="23D1954F" w14:textId="77777777" w:rsidTr="00304663">
        <w:tc>
          <w:tcPr>
            <w:tcW w:w="4673" w:type="dxa"/>
          </w:tcPr>
          <w:p w14:paraId="023BED1D" w14:textId="77777777" w:rsidR="009328D4" w:rsidRPr="004D11CD" w:rsidRDefault="009328D4" w:rsidP="00304663">
            <w:pPr>
              <w:rPr>
                <w:rFonts w:ascii="Tahoma" w:hAnsi="Tahoma" w:cs="Tahoma"/>
                <w:sz w:val="22"/>
                <w:szCs w:val="22"/>
              </w:rPr>
            </w:pPr>
            <w:r w:rsidRPr="004D11CD">
              <w:rPr>
                <w:rFonts w:ascii="Tahoma" w:hAnsi="Tahoma" w:cs="Tahoma"/>
                <w:sz w:val="22"/>
                <w:szCs w:val="22"/>
              </w:rPr>
              <w:t>Lääkehoitosuunnitelma</w:t>
            </w:r>
          </w:p>
        </w:tc>
        <w:tc>
          <w:tcPr>
            <w:tcW w:w="1991" w:type="dxa"/>
          </w:tcPr>
          <w:p w14:paraId="50041ECB" w14:textId="77777777" w:rsidR="009328D4" w:rsidRPr="004D11CD" w:rsidRDefault="009328D4" w:rsidP="00304663">
            <w:pPr>
              <w:rPr>
                <w:rFonts w:ascii="Tahoma" w:hAnsi="Tahoma" w:cs="Tahoma"/>
                <w:sz w:val="22"/>
                <w:szCs w:val="22"/>
                <w:highlight w:val="yellow"/>
              </w:rPr>
            </w:pPr>
          </w:p>
        </w:tc>
        <w:tc>
          <w:tcPr>
            <w:tcW w:w="1553" w:type="dxa"/>
          </w:tcPr>
          <w:p w14:paraId="491E207F" w14:textId="77777777" w:rsidR="009328D4" w:rsidRPr="004D11CD" w:rsidRDefault="009328D4" w:rsidP="00304663">
            <w:pPr>
              <w:jc w:val="center"/>
              <w:rPr>
                <w:rFonts w:ascii="Tahoma" w:hAnsi="Tahoma" w:cs="Tahoma"/>
                <w:sz w:val="22"/>
                <w:szCs w:val="22"/>
                <w:highlight w:val="yellow"/>
              </w:rPr>
            </w:pPr>
            <w:r w:rsidRPr="004D11CD">
              <w:rPr>
                <w:rFonts w:ascii="Tahoma" w:hAnsi="Tahoma" w:cs="Tahoma"/>
                <w:sz w:val="22"/>
                <w:szCs w:val="22"/>
              </w:rPr>
              <w:t>x</w:t>
            </w:r>
          </w:p>
        </w:tc>
      </w:tr>
      <w:tr w:rsidR="009328D4" w:rsidRPr="004D11CD" w14:paraId="04040F01" w14:textId="77777777" w:rsidTr="00304663">
        <w:tc>
          <w:tcPr>
            <w:tcW w:w="4673" w:type="dxa"/>
          </w:tcPr>
          <w:p w14:paraId="3A59C420" w14:textId="77777777" w:rsidR="009328D4" w:rsidRPr="004D11CD" w:rsidRDefault="009328D4" w:rsidP="00304663">
            <w:pPr>
              <w:rPr>
                <w:rFonts w:ascii="Tahoma" w:hAnsi="Tahoma" w:cs="Tahoma"/>
                <w:sz w:val="22"/>
                <w:szCs w:val="22"/>
              </w:rPr>
            </w:pPr>
            <w:r w:rsidRPr="004D11CD">
              <w:rPr>
                <w:rFonts w:ascii="Tahoma" w:hAnsi="Tahoma" w:cs="Tahoma"/>
                <w:sz w:val="22"/>
                <w:szCs w:val="22"/>
              </w:rPr>
              <w:t>Omavalvontasuunnitelma</w:t>
            </w:r>
          </w:p>
        </w:tc>
        <w:tc>
          <w:tcPr>
            <w:tcW w:w="1991" w:type="dxa"/>
          </w:tcPr>
          <w:p w14:paraId="20C5E3F5" w14:textId="77777777" w:rsidR="009328D4" w:rsidRPr="004D11CD" w:rsidRDefault="009328D4" w:rsidP="00304663">
            <w:pPr>
              <w:rPr>
                <w:rFonts w:ascii="Tahoma" w:hAnsi="Tahoma" w:cs="Tahoma"/>
                <w:sz w:val="22"/>
                <w:szCs w:val="22"/>
              </w:rPr>
            </w:pPr>
          </w:p>
        </w:tc>
        <w:tc>
          <w:tcPr>
            <w:tcW w:w="1553" w:type="dxa"/>
          </w:tcPr>
          <w:p w14:paraId="62C6E9CB" w14:textId="77777777" w:rsidR="009328D4" w:rsidRPr="004D11CD" w:rsidRDefault="009328D4" w:rsidP="00304663">
            <w:pPr>
              <w:jc w:val="center"/>
              <w:rPr>
                <w:rFonts w:ascii="Tahoma" w:hAnsi="Tahoma" w:cs="Tahoma"/>
                <w:sz w:val="22"/>
                <w:szCs w:val="22"/>
              </w:rPr>
            </w:pPr>
            <w:r w:rsidRPr="004D11CD">
              <w:rPr>
                <w:rFonts w:ascii="Tahoma" w:hAnsi="Tahoma" w:cs="Tahoma"/>
                <w:sz w:val="22"/>
                <w:szCs w:val="22"/>
              </w:rPr>
              <w:t>x</w:t>
            </w:r>
          </w:p>
        </w:tc>
      </w:tr>
    </w:tbl>
    <w:p w14:paraId="4D5AAD77" w14:textId="77777777" w:rsidR="009328D4" w:rsidRDefault="009328D4" w:rsidP="009328D4">
      <w:pPr>
        <w:pStyle w:val="Otsikko1"/>
      </w:pPr>
    </w:p>
    <w:p w14:paraId="19A695EA" w14:textId="2ABD9DA7" w:rsidR="009328D4" w:rsidRDefault="009328D4" w:rsidP="009328D4">
      <w:pPr>
        <w:pStyle w:val="Otsikko1"/>
      </w:pPr>
      <w:bookmarkStart w:id="57" w:name="_Toc120627535"/>
      <w:r>
        <w:lastRenderedPageBreak/>
        <w:t>Automaattinen tilitys</w:t>
      </w:r>
      <w:bookmarkEnd w:id="57"/>
    </w:p>
    <w:p w14:paraId="26D1EA5B" w14:textId="77777777" w:rsidR="009328D4" w:rsidRDefault="009328D4" w:rsidP="009328D4">
      <w:pPr>
        <w:pStyle w:val="Leiptekstikappalevli"/>
      </w:pPr>
      <w:r>
        <w:t xml:space="preserve">Palvelusetelillä hyvinvointialue sitoutuu maksamaan yksityisen palveluntuottajan antamasta hoivaan ja hoitoon kohdistuvasta palvelusta palvelusetelin suuruisen summan. </w:t>
      </w:r>
    </w:p>
    <w:p w14:paraId="6A732A20" w14:textId="4755C6F7" w:rsidR="009328D4" w:rsidRDefault="009328D4" w:rsidP="009328D4">
      <w:pPr>
        <w:pStyle w:val="Leiptekstikappalevli"/>
      </w:pPr>
      <w:r>
        <w:t>Palvelusetelin perusteella palveluntuottaja saa maksun hyvinvointialueelta setelin arvoon asti. Omaishoidon tuen lakisääteisen vapaan aikaisen hoidon palvelussa setelin arvo on 125 euroa / hoitovuorokausi. Asiakkaalle ei tule maksettavaksi omavastuuosuutta. Muun vapaan aikaisen palvelusetelin arvo on 92,50 euroa. Omaishoitajan muun vapaan aikaisen palvelun palvelusetelin mahdolliset muut korvaukset maksaa asiakas.</w:t>
      </w:r>
    </w:p>
    <w:p w14:paraId="015C3BEC" w14:textId="72DF2E58" w:rsidR="009328D4" w:rsidRDefault="009328D4" w:rsidP="009328D4">
      <w:pPr>
        <w:pStyle w:val="Leiptekstikappalevli"/>
      </w:pPr>
      <w:r>
        <w:t>Laskutus tapahtuu palveluseteliportaalin käyttöohjeen mukaisesti.</w:t>
      </w:r>
    </w:p>
    <w:p w14:paraId="1063C79E" w14:textId="77777777" w:rsidR="009328D4" w:rsidRDefault="009328D4" w:rsidP="009328D4">
      <w:pPr>
        <w:pStyle w:val="Leiptekstikappalevli"/>
      </w:pPr>
      <w:r>
        <w:t xml:space="preserve">Laskun maksamisen edellytyksenä on, että </w:t>
      </w:r>
    </w:p>
    <w:p w14:paraId="1B0DD32F" w14:textId="77777777" w:rsidR="009328D4" w:rsidRDefault="009328D4" w:rsidP="009328D4">
      <w:pPr>
        <w:pStyle w:val="Leiptekstikappalevli"/>
        <w:numPr>
          <w:ilvl w:val="0"/>
          <w:numId w:val="28"/>
        </w:numPr>
      </w:pPr>
      <w:r>
        <w:t xml:space="preserve">palveluntuottajan laskutustiedot on tallennettu sähköiseen järjestelmään </w:t>
      </w:r>
    </w:p>
    <w:p w14:paraId="0204E35F" w14:textId="77777777" w:rsidR="009328D4" w:rsidRDefault="009328D4" w:rsidP="009328D4">
      <w:pPr>
        <w:pStyle w:val="Leiptekstikappalevli"/>
        <w:numPr>
          <w:ilvl w:val="0"/>
          <w:numId w:val="28"/>
        </w:numPr>
      </w:pPr>
      <w:r>
        <w:t xml:space="preserve">palvelu tai sen osa on hyväksytysti suoritettu </w:t>
      </w:r>
    </w:p>
    <w:p w14:paraId="5B153678" w14:textId="4EA09870" w:rsidR="009328D4" w:rsidRDefault="009328D4" w:rsidP="009328D4">
      <w:pPr>
        <w:pStyle w:val="Leiptekstikappalevli"/>
        <w:numPr>
          <w:ilvl w:val="0"/>
          <w:numId w:val="28"/>
        </w:numPr>
      </w:pPr>
      <w:r>
        <w:t xml:space="preserve">toteutuneet palvelutapahtumat on kirjattu sähköiseen </w:t>
      </w:r>
      <w:proofErr w:type="gramStart"/>
      <w:r>
        <w:t>järjestelmään</w:t>
      </w:r>
      <w:proofErr w:type="gramEnd"/>
      <w:r>
        <w:t xml:space="preserve"> ja tapahtumat ovat kunnan puolesta hyväksytty.  </w:t>
      </w:r>
    </w:p>
    <w:p w14:paraId="0265591E" w14:textId="22EEB4B5" w:rsidR="009328D4" w:rsidRDefault="009328D4" w:rsidP="009328D4">
      <w:pPr>
        <w:pStyle w:val="Leiptekstikappalevli"/>
      </w:pPr>
      <w:r>
        <w:t xml:space="preserve">Laskutusjakso on yksi kuukausi. Palveluntuottajan tulee kirjata toteutuneet palvelutapahtumat sähköiseen järjestelmään mahdollisimman pian, viimeistään seuraavan kuukauden 3. päivään mennessä. Palveluntuottajalle maksettava korvaus muodostuu toteutuneiden palvelutuntien mukaisesti. Palveluseteli on tarkoitettu kuukausittain käytettäväksi. Sitä ei voi käyttää etukäteen, eikä käyttämättä jäänyttä arvoa voi käyttää jälkikäteen. Järjestelmä lähettää palveluntuottajalle pdf-kuvan laskusta, jonka järjestelmä on automaattisesti muodostanut ja jonka tiedot on siirretty käsiteltäviksi hyvinvointialueen talousjärjestelmään. </w:t>
      </w:r>
    </w:p>
    <w:p w14:paraId="182849E6" w14:textId="6237B1B2" w:rsidR="009328D4" w:rsidRDefault="009328D4" w:rsidP="009328D4">
      <w:pPr>
        <w:pStyle w:val="Leiptekstikappalevli"/>
      </w:pPr>
      <w:r>
        <w:t>Jos asiakkaan ja palveluntuottajan sopima hinta palvelusta on pienempi kuin palvelusetelin arvo, hyvinvointialue on velvollinen suorittamaan enintään asiakkaan ja palveluntuottajan sopiman hinnan palveluntuottajalle.</w:t>
      </w:r>
    </w:p>
    <w:p w14:paraId="5CA7B6FD" w14:textId="10936F75" w:rsidR="009328D4" w:rsidRDefault="009328D4" w:rsidP="009328D4">
      <w:pPr>
        <w:pStyle w:val="Leiptekstikappalevli"/>
      </w:pPr>
      <w:r>
        <w:t>Palveluseteliä voi käyttää vain palvelu- ja hoitosuunnitelman mukaisiin palveluihin. Palveluntuottaja laskuttaa asiakasta setelin arvon ylittävältä osalta sekä asiakkaan ostamat palvelu- ja hoitosuunnitelmaan kuulumattomat lisäpalvelut sopimansa mukaisesti. Mikäli asiakas laiminlyö omavastuuosuuden maksamisen taloudellisten vaikeuksien vuoksi, palveluntuottajan tulee ottaa yhteyttä palvelusetelin myöntäneeseen viranhaltijaan asian selvittämiseksi heti, kun ongelmia ilmenee. Vantaan ja Keravan hyvinvointialue ei vastaa asiakkaan omavastuuosuuksista tai asiakkaan valitsemien lisäpalvelujen (asiakassuunnitelmaan kuulumattomat palvelut) kustannuksista.</w:t>
      </w:r>
    </w:p>
    <w:p w14:paraId="03279AF9" w14:textId="5A7476A7" w:rsidR="009328D4" w:rsidRDefault="009328D4" w:rsidP="009328D4">
      <w:pPr>
        <w:pStyle w:val="Otsikko1"/>
      </w:pPr>
      <w:bookmarkStart w:id="58" w:name="_Toc120627536"/>
      <w:r>
        <w:t>Sääntökirjan sitovuus</w:t>
      </w:r>
      <w:bookmarkEnd w:id="58"/>
    </w:p>
    <w:p w14:paraId="6C19FF29" w14:textId="77777777" w:rsidR="009328D4" w:rsidRDefault="009328D4" w:rsidP="009328D4">
      <w:pPr>
        <w:pStyle w:val="Leiptekstikappalevli"/>
      </w:pPr>
      <w:r>
        <w:lastRenderedPageBreak/>
        <w:t>Lähettämällä hakemuksen ja allekirjoittamalla sen sähköisesti palveluntuottaja sitoutuu tämän sääntökirjan mukaisten vaatimusten noudattamiseen.</w:t>
      </w:r>
    </w:p>
    <w:p w14:paraId="40F8B870" w14:textId="3C5EAA80" w:rsidR="009328D4" w:rsidRPr="009328D4" w:rsidRDefault="009328D4" w:rsidP="009328D4">
      <w:pPr>
        <w:pStyle w:val="Leiptekstikappalevli"/>
      </w:pPr>
      <w:r>
        <w:t>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w:t>
      </w:r>
    </w:p>
    <w:p w14:paraId="122EDBC2" w14:textId="77777777" w:rsidR="009328D4" w:rsidRPr="009328D4" w:rsidRDefault="009328D4" w:rsidP="009328D4">
      <w:pPr>
        <w:pStyle w:val="Leiptekstikappalevli"/>
      </w:pPr>
    </w:p>
    <w:p w14:paraId="6CC27708" w14:textId="77777777" w:rsidR="00F443AD" w:rsidRPr="00F443AD" w:rsidRDefault="00F443AD" w:rsidP="00F443AD">
      <w:pPr>
        <w:pStyle w:val="Leiptekstikappalevli"/>
      </w:pPr>
    </w:p>
    <w:p w14:paraId="01009BA8" w14:textId="77777777" w:rsidR="00B43993" w:rsidRPr="00B43993" w:rsidRDefault="00B43993" w:rsidP="00B43993">
      <w:pPr>
        <w:pStyle w:val="Leiptekstikappalevli"/>
      </w:pPr>
    </w:p>
    <w:p w14:paraId="48AD6FB7" w14:textId="77777777" w:rsidR="00F14A41" w:rsidRPr="00F14A41" w:rsidRDefault="00F14A41" w:rsidP="00F14A41"/>
    <w:sectPr w:rsidR="00F14A41" w:rsidRPr="00F14A41" w:rsidSect="008B4937">
      <w:headerReference w:type="first" r:id="rId15"/>
      <w:footerReference w:type="first" r:id="rId16"/>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7B"/>
    <w:multiLevelType w:val="hybridMultilevel"/>
    <w:tmpl w:val="85B4D8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7D1F31"/>
    <w:multiLevelType w:val="hybridMultilevel"/>
    <w:tmpl w:val="B27021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012CAB"/>
    <w:multiLevelType w:val="hybridMultilevel"/>
    <w:tmpl w:val="9C0E39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952DF2"/>
    <w:multiLevelType w:val="hybridMultilevel"/>
    <w:tmpl w:val="9C2A69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B540C2"/>
    <w:multiLevelType w:val="hybridMultilevel"/>
    <w:tmpl w:val="0CA45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DD75FB"/>
    <w:multiLevelType w:val="hybridMultilevel"/>
    <w:tmpl w:val="E446E4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F52D23"/>
    <w:multiLevelType w:val="hybridMultilevel"/>
    <w:tmpl w:val="867E1E2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8944957"/>
    <w:multiLevelType w:val="hybridMultilevel"/>
    <w:tmpl w:val="9198E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344A12"/>
    <w:multiLevelType w:val="hybridMultilevel"/>
    <w:tmpl w:val="987C43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07F7770"/>
    <w:multiLevelType w:val="hybridMultilevel"/>
    <w:tmpl w:val="CC9889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460097"/>
    <w:multiLevelType w:val="hybridMultilevel"/>
    <w:tmpl w:val="EBB083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FE650F"/>
    <w:multiLevelType w:val="hybridMultilevel"/>
    <w:tmpl w:val="6C847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5C23BD"/>
    <w:multiLevelType w:val="hybridMultilevel"/>
    <w:tmpl w:val="AB4877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895106"/>
    <w:multiLevelType w:val="hybridMultilevel"/>
    <w:tmpl w:val="57025C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18"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A7704C"/>
    <w:multiLevelType w:val="hybridMultilevel"/>
    <w:tmpl w:val="D71274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DB2931"/>
    <w:multiLevelType w:val="hybridMultilevel"/>
    <w:tmpl w:val="08D4F6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3FB674A"/>
    <w:multiLevelType w:val="hybridMultilevel"/>
    <w:tmpl w:val="BCB602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F4B4D58"/>
    <w:multiLevelType w:val="hybridMultilevel"/>
    <w:tmpl w:val="DAC8DB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02D30AF"/>
    <w:multiLevelType w:val="hybridMultilevel"/>
    <w:tmpl w:val="D34220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0906B7"/>
    <w:multiLevelType w:val="hybridMultilevel"/>
    <w:tmpl w:val="7BEEE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7B3D42"/>
    <w:multiLevelType w:val="hybridMultilevel"/>
    <w:tmpl w:val="7B60B0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D127057"/>
    <w:multiLevelType w:val="hybridMultilevel"/>
    <w:tmpl w:val="1CE6F8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DC260BC"/>
    <w:multiLevelType w:val="hybridMultilevel"/>
    <w:tmpl w:val="BC0CBB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1808840">
    <w:abstractNumId w:val="18"/>
  </w:num>
  <w:num w:numId="2" w16cid:durableId="555165522">
    <w:abstractNumId w:val="17"/>
  </w:num>
  <w:num w:numId="3" w16cid:durableId="171452782">
    <w:abstractNumId w:val="12"/>
  </w:num>
  <w:num w:numId="4" w16cid:durableId="89744787">
    <w:abstractNumId w:val="4"/>
  </w:num>
  <w:num w:numId="5" w16cid:durableId="1371223597">
    <w:abstractNumId w:val="6"/>
  </w:num>
  <w:num w:numId="6" w16cid:durableId="2079667185">
    <w:abstractNumId w:val="24"/>
  </w:num>
  <w:num w:numId="7" w16cid:durableId="1096436552">
    <w:abstractNumId w:val="14"/>
  </w:num>
  <w:num w:numId="8" w16cid:durableId="1442725585">
    <w:abstractNumId w:val="5"/>
  </w:num>
  <w:num w:numId="9" w16cid:durableId="1046947979">
    <w:abstractNumId w:val="2"/>
  </w:num>
  <w:num w:numId="10" w16cid:durableId="1624118431">
    <w:abstractNumId w:val="13"/>
  </w:num>
  <w:num w:numId="11" w16cid:durableId="901527366">
    <w:abstractNumId w:val="8"/>
  </w:num>
  <w:num w:numId="12" w16cid:durableId="2132434697">
    <w:abstractNumId w:val="9"/>
  </w:num>
  <w:num w:numId="13" w16cid:durableId="1575893709">
    <w:abstractNumId w:val="25"/>
  </w:num>
  <w:num w:numId="14" w16cid:durableId="1717393950">
    <w:abstractNumId w:val="23"/>
  </w:num>
  <w:num w:numId="15" w16cid:durableId="1268124276">
    <w:abstractNumId w:val="11"/>
  </w:num>
  <w:num w:numId="16" w16cid:durableId="854343196">
    <w:abstractNumId w:val="22"/>
  </w:num>
  <w:num w:numId="17" w16cid:durableId="1353188483">
    <w:abstractNumId w:val="10"/>
  </w:num>
  <w:num w:numId="18" w16cid:durableId="1490364734">
    <w:abstractNumId w:val="19"/>
  </w:num>
  <w:num w:numId="19" w16cid:durableId="489907396">
    <w:abstractNumId w:val="0"/>
  </w:num>
  <w:num w:numId="20" w16cid:durableId="653879271">
    <w:abstractNumId w:val="21"/>
  </w:num>
  <w:num w:numId="21" w16cid:durableId="2144427134">
    <w:abstractNumId w:val="1"/>
  </w:num>
  <w:num w:numId="22" w16cid:durableId="1409310032">
    <w:abstractNumId w:val="27"/>
  </w:num>
  <w:num w:numId="23" w16cid:durableId="1956328763">
    <w:abstractNumId w:val="20"/>
  </w:num>
  <w:num w:numId="24" w16cid:durableId="1812743664">
    <w:abstractNumId w:val="15"/>
  </w:num>
  <w:num w:numId="25" w16cid:durableId="2044554037">
    <w:abstractNumId w:val="3"/>
  </w:num>
  <w:num w:numId="26" w16cid:durableId="937568647">
    <w:abstractNumId w:val="16"/>
  </w:num>
  <w:num w:numId="27" w16cid:durableId="2095083046">
    <w:abstractNumId w:val="26"/>
  </w:num>
  <w:num w:numId="28" w16cid:durableId="120771375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611B9"/>
    <w:rsid w:val="00071515"/>
    <w:rsid w:val="00074611"/>
    <w:rsid w:val="00077F96"/>
    <w:rsid w:val="000857F2"/>
    <w:rsid w:val="00086396"/>
    <w:rsid w:val="00091F4D"/>
    <w:rsid w:val="0009545B"/>
    <w:rsid w:val="00095E5D"/>
    <w:rsid w:val="00096AEB"/>
    <w:rsid w:val="000A1415"/>
    <w:rsid w:val="000A2B53"/>
    <w:rsid w:val="000B4DE9"/>
    <w:rsid w:val="000C580C"/>
    <w:rsid w:val="000C5AD0"/>
    <w:rsid w:val="000D1711"/>
    <w:rsid w:val="000D30F3"/>
    <w:rsid w:val="000D3284"/>
    <w:rsid w:val="000D5AC1"/>
    <w:rsid w:val="000D748A"/>
    <w:rsid w:val="000E062C"/>
    <w:rsid w:val="000E0EA5"/>
    <w:rsid w:val="000E5279"/>
    <w:rsid w:val="000E5B1C"/>
    <w:rsid w:val="000F45AF"/>
    <w:rsid w:val="000F5B0D"/>
    <w:rsid w:val="00106B68"/>
    <w:rsid w:val="0012047A"/>
    <w:rsid w:val="0013776D"/>
    <w:rsid w:val="00143913"/>
    <w:rsid w:val="00145305"/>
    <w:rsid w:val="001475E8"/>
    <w:rsid w:val="00155D23"/>
    <w:rsid w:val="001604A6"/>
    <w:rsid w:val="00167F33"/>
    <w:rsid w:val="00193207"/>
    <w:rsid w:val="00195B58"/>
    <w:rsid w:val="00197273"/>
    <w:rsid w:val="001A398F"/>
    <w:rsid w:val="001A567D"/>
    <w:rsid w:val="001A7C91"/>
    <w:rsid w:val="001D3BBF"/>
    <w:rsid w:val="001D6038"/>
    <w:rsid w:val="001D7976"/>
    <w:rsid w:val="001E6B0F"/>
    <w:rsid w:val="001E773A"/>
    <w:rsid w:val="001F3D27"/>
    <w:rsid w:val="00206CF9"/>
    <w:rsid w:val="00212DDC"/>
    <w:rsid w:val="00213370"/>
    <w:rsid w:val="002255AC"/>
    <w:rsid w:val="00231B3F"/>
    <w:rsid w:val="00236FCD"/>
    <w:rsid w:val="002424AE"/>
    <w:rsid w:val="0024554F"/>
    <w:rsid w:val="00245E8F"/>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3671"/>
    <w:rsid w:val="00416C87"/>
    <w:rsid w:val="0041731C"/>
    <w:rsid w:val="0042212E"/>
    <w:rsid w:val="00426E5C"/>
    <w:rsid w:val="004546A6"/>
    <w:rsid w:val="004555E6"/>
    <w:rsid w:val="004559EA"/>
    <w:rsid w:val="00456BA4"/>
    <w:rsid w:val="0046427D"/>
    <w:rsid w:val="004775BB"/>
    <w:rsid w:val="00483EE9"/>
    <w:rsid w:val="00484624"/>
    <w:rsid w:val="004850C2"/>
    <w:rsid w:val="00485F27"/>
    <w:rsid w:val="00486E55"/>
    <w:rsid w:val="00491BB7"/>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54A8"/>
    <w:rsid w:val="005E71FD"/>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1F29"/>
    <w:rsid w:val="006A7D35"/>
    <w:rsid w:val="006B0D5F"/>
    <w:rsid w:val="006C0730"/>
    <w:rsid w:val="006C1722"/>
    <w:rsid w:val="006C1B87"/>
    <w:rsid w:val="006C625D"/>
    <w:rsid w:val="006C69F1"/>
    <w:rsid w:val="006D0C59"/>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2DD"/>
    <w:rsid w:val="007C4635"/>
    <w:rsid w:val="007C487F"/>
    <w:rsid w:val="007C48EF"/>
    <w:rsid w:val="007C6186"/>
    <w:rsid w:val="007D4BA7"/>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43D6"/>
    <w:rsid w:val="009328D4"/>
    <w:rsid w:val="00933470"/>
    <w:rsid w:val="00934EA5"/>
    <w:rsid w:val="009359F5"/>
    <w:rsid w:val="00936E25"/>
    <w:rsid w:val="00946087"/>
    <w:rsid w:val="009559E9"/>
    <w:rsid w:val="00961EE0"/>
    <w:rsid w:val="00963B21"/>
    <w:rsid w:val="00963DEF"/>
    <w:rsid w:val="00972182"/>
    <w:rsid w:val="0097271C"/>
    <w:rsid w:val="00972BF1"/>
    <w:rsid w:val="00972FA6"/>
    <w:rsid w:val="009754E1"/>
    <w:rsid w:val="00993237"/>
    <w:rsid w:val="009B7665"/>
    <w:rsid w:val="009B7B1C"/>
    <w:rsid w:val="009C28C1"/>
    <w:rsid w:val="009E1CE3"/>
    <w:rsid w:val="009F0DCF"/>
    <w:rsid w:val="00A04D61"/>
    <w:rsid w:val="00A104AF"/>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937A8"/>
    <w:rsid w:val="00A9729B"/>
    <w:rsid w:val="00AA021E"/>
    <w:rsid w:val="00AA4BC1"/>
    <w:rsid w:val="00AB2547"/>
    <w:rsid w:val="00AC1951"/>
    <w:rsid w:val="00AC3A8B"/>
    <w:rsid w:val="00AD59C3"/>
    <w:rsid w:val="00AE0168"/>
    <w:rsid w:val="00AE1E4E"/>
    <w:rsid w:val="00AF12BB"/>
    <w:rsid w:val="00AF45DC"/>
    <w:rsid w:val="00AF465B"/>
    <w:rsid w:val="00B03707"/>
    <w:rsid w:val="00B10FE8"/>
    <w:rsid w:val="00B26096"/>
    <w:rsid w:val="00B373B7"/>
    <w:rsid w:val="00B43993"/>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472B"/>
    <w:rsid w:val="00C152D5"/>
    <w:rsid w:val="00C17068"/>
    <w:rsid w:val="00C20EE2"/>
    <w:rsid w:val="00C30722"/>
    <w:rsid w:val="00C4533D"/>
    <w:rsid w:val="00C46C78"/>
    <w:rsid w:val="00C60C52"/>
    <w:rsid w:val="00C6195F"/>
    <w:rsid w:val="00C61A04"/>
    <w:rsid w:val="00C659DE"/>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60CB7"/>
    <w:rsid w:val="00D70C21"/>
    <w:rsid w:val="00D71A02"/>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14A41"/>
    <w:rsid w:val="00F23268"/>
    <w:rsid w:val="00F34DBF"/>
    <w:rsid w:val="00F34ECE"/>
    <w:rsid w:val="00F4375D"/>
    <w:rsid w:val="00F443A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2"/>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3"/>
      </w:numPr>
    </w:pPr>
  </w:style>
  <w:style w:type="paragraph" w:customStyle="1" w:styleId="Otsikko3numeroitu">
    <w:name w:val="Otsikko 3 numeroitu"/>
    <w:basedOn w:val="Otsikko3"/>
    <w:link w:val="Otsikko3numeroituChar"/>
    <w:qFormat/>
    <w:rsid w:val="00E43AC2"/>
    <w:pPr>
      <w:numPr>
        <w:numId w:val="4"/>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styleId="TaulukkoRuudukko">
    <w:name w:val="Table Grid"/>
    <w:basedOn w:val="Normaalitaulukko"/>
    <w:uiPriority w:val="59"/>
    <w:rsid w:val="00B4399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3.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4.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121</TotalTime>
  <Pages>34</Pages>
  <Words>6274</Words>
  <Characters>60967</Characters>
  <Application>Microsoft Office Word</Application>
  <DocSecurity>0</DocSecurity>
  <Lines>508</Lines>
  <Paragraphs>134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67107</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5</cp:revision>
  <cp:lastPrinted>2022-09-28T12:34:00Z</cp:lastPrinted>
  <dcterms:created xsi:type="dcterms:W3CDTF">2022-11-17T13:38:00Z</dcterms:created>
  <dcterms:modified xsi:type="dcterms:W3CDTF">2022-11-29T13:18:00Z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