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58749246"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4524D339">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5E6CDBF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4585CB5E" w:rsidR="00551CD1" w:rsidRPr="00551CD1" w:rsidRDefault="000B38B5" w:rsidP="00074611">
                                <w:pPr>
                                  <w:pStyle w:val="Otsikko"/>
                                </w:pPr>
                                <w:r>
                                  <w:t>Suun terveydenhuollon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6962E27B" w14:textId="27169B06" w:rsidR="000B38B5" w:rsidRDefault="00ED0084" w:rsidP="000B38B5">
                                <w:r>
                                  <w:t>Valmistelu:</w:t>
                                </w:r>
                                <w:r w:rsidR="000B38B5">
                                  <w:t xml:space="preserve"> Maria </w:t>
                                </w:r>
                                <w:proofErr w:type="spellStart"/>
                                <w:r w:rsidR="000B38B5">
                                  <w:t>Broms</w:t>
                                </w:r>
                                <w:proofErr w:type="spellEnd"/>
                                <w:r w:rsidR="000B38B5">
                                  <w:t xml:space="preserve">, Päivi Boström, Hanna Karjalainen, Maj-Britt Raatikainen, Pirjo Saarinen, Laura Seppälä, Hanna Suokko  </w:t>
                                </w:r>
                              </w:p>
                              <w:p w14:paraId="11977E66" w14:textId="77777777" w:rsidR="000B38B5" w:rsidRDefault="000B38B5" w:rsidP="000B38B5"/>
                              <w:p w14:paraId="7BD8D03D" w14:textId="77777777" w:rsidR="000B38B5" w:rsidRDefault="000B38B5" w:rsidP="000B38B5">
                                <w:r>
                                  <w:t>Konsultaatiot: Helena Salusjärvi-Juopperi, lakimies Kari Leppäkoski</w:t>
                                </w:r>
                              </w:p>
                              <w:p w14:paraId="0309BC03" w14:textId="47B9B569" w:rsidR="00ED0084" w:rsidRDefault="00ED0084" w:rsidP="002E1334"/>
                              <w:p w14:paraId="3180270F" w14:textId="3417B434" w:rsidR="00551CD1" w:rsidRPr="002E1334" w:rsidRDefault="009E6DD1" w:rsidP="009E6DD1">
                                <w:r w:rsidRPr="009E6DD1">
                                  <w:t>Päivitetty 23.11.2022 termien osalta Vantaan ja Keravan hyvinvointialueelle (ei sisällöllisiä muutoksia): 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4585CB5E" w:rsidR="00551CD1" w:rsidRPr="00551CD1" w:rsidRDefault="000B38B5" w:rsidP="00074611">
                          <w:pPr>
                            <w:pStyle w:val="Otsikko"/>
                          </w:pPr>
                          <w:r>
                            <w:t>Suun terveydenhuollon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6962E27B" w14:textId="27169B06" w:rsidR="000B38B5" w:rsidRDefault="00ED0084" w:rsidP="000B38B5">
                          <w:r>
                            <w:t>Valmistelu:</w:t>
                          </w:r>
                          <w:r w:rsidR="000B38B5">
                            <w:t xml:space="preserve"> Maria </w:t>
                          </w:r>
                          <w:proofErr w:type="spellStart"/>
                          <w:r w:rsidR="000B38B5">
                            <w:t>Broms</w:t>
                          </w:r>
                          <w:proofErr w:type="spellEnd"/>
                          <w:r w:rsidR="000B38B5">
                            <w:t xml:space="preserve">, Päivi Boström, Hanna Karjalainen, Maj-Britt Raatikainen, Pirjo Saarinen, Laura Seppälä, Hanna Suokko  </w:t>
                          </w:r>
                        </w:p>
                        <w:p w14:paraId="11977E66" w14:textId="77777777" w:rsidR="000B38B5" w:rsidRDefault="000B38B5" w:rsidP="000B38B5"/>
                        <w:p w14:paraId="7BD8D03D" w14:textId="77777777" w:rsidR="000B38B5" w:rsidRDefault="000B38B5" w:rsidP="000B38B5">
                          <w:r>
                            <w:t>Konsultaatiot: Helena Salusjärvi-Juopperi, lakimies Kari Leppäkoski</w:t>
                          </w:r>
                        </w:p>
                        <w:p w14:paraId="0309BC03" w14:textId="47B9B569" w:rsidR="00ED0084" w:rsidRDefault="00ED0084" w:rsidP="002E1334"/>
                        <w:p w14:paraId="3180270F" w14:textId="3417B434" w:rsidR="00551CD1" w:rsidRPr="002E1334" w:rsidRDefault="009E6DD1" w:rsidP="009E6DD1">
                          <w:r w:rsidRPr="009E6DD1">
                            <w:t>Päivitetty 23.11.2022 termien osalta Vantaan ja Keravan hyvinvointialueelle (ei sisällöllisiä muutoksia): 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7672ACC2" w14:textId="654C49B3" w:rsidR="00AB771D"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088799" w:history="1">
            <w:r w:rsidR="00AB771D" w:rsidRPr="00C50D6D">
              <w:rPr>
                <w:rStyle w:val="Hyperlinkki"/>
                <w:noProof/>
              </w:rPr>
              <w:t>Sääntökirjan yleinen osa</w:t>
            </w:r>
            <w:r w:rsidR="00AB771D">
              <w:rPr>
                <w:webHidden/>
              </w:rPr>
              <w:tab/>
            </w:r>
            <w:r w:rsidR="00AB771D">
              <w:rPr>
                <w:webHidden/>
              </w:rPr>
              <w:fldChar w:fldCharType="begin"/>
            </w:r>
            <w:r w:rsidR="00AB771D">
              <w:rPr>
                <w:webHidden/>
              </w:rPr>
              <w:instrText xml:space="preserve"> PAGEREF _Toc120088799 \h </w:instrText>
            </w:r>
            <w:r w:rsidR="00AB771D">
              <w:rPr>
                <w:webHidden/>
              </w:rPr>
            </w:r>
            <w:r w:rsidR="00AB771D">
              <w:rPr>
                <w:webHidden/>
              </w:rPr>
              <w:fldChar w:fldCharType="separate"/>
            </w:r>
            <w:r w:rsidR="00AB771D">
              <w:rPr>
                <w:webHidden/>
              </w:rPr>
              <w:t>4</w:t>
            </w:r>
            <w:r w:rsidR="00AB771D">
              <w:rPr>
                <w:webHidden/>
              </w:rPr>
              <w:fldChar w:fldCharType="end"/>
            </w:r>
          </w:hyperlink>
        </w:p>
        <w:p w14:paraId="285A7BF3" w14:textId="00A37D13" w:rsidR="00AB771D" w:rsidRDefault="009E6DD1">
          <w:pPr>
            <w:pStyle w:val="Sisluet1"/>
            <w:rPr>
              <w:rFonts w:asciiTheme="minorHAnsi" w:eastAsiaTheme="minorEastAsia" w:hAnsiTheme="minorHAnsi" w:cstheme="minorBidi"/>
              <w:b w:val="0"/>
              <w:iCs w:val="0"/>
              <w:color w:val="auto"/>
              <w:kern w:val="0"/>
              <w:sz w:val="22"/>
              <w:szCs w:val="22"/>
            </w:rPr>
          </w:pPr>
          <w:hyperlink w:anchor="_Toc120088800" w:history="1">
            <w:r w:rsidR="00AB771D" w:rsidRPr="00C50D6D">
              <w:rPr>
                <w:rStyle w:val="Hyperlinkki"/>
                <w:noProof/>
              </w:rPr>
              <w:t>Määritelmät</w:t>
            </w:r>
            <w:r w:rsidR="00AB771D">
              <w:rPr>
                <w:webHidden/>
              </w:rPr>
              <w:tab/>
            </w:r>
            <w:r w:rsidR="00AB771D">
              <w:rPr>
                <w:webHidden/>
              </w:rPr>
              <w:fldChar w:fldCharType="begin"/>
            </w:r>
            <w:r w:rsidR="00AB771D">
              <w:rPr>
                <w:webHidden/>
              </w:rPr>
              <w:instrText xml:space="preserve"> PAGEREF _Toc120088800 \h </w:instrText>
            </w:r>
            <w:r w:rsidR="00AB771D">
              <w:rPr>
                <w:webHidden/>
              </w:rPr>
            </w:r>
            <w:r w:rsidR="00AB771D">
              <w:rPr>
                <w:webHidden/>
              </w:rPr>
              <w:fldChar w:fldCharType="separate"/>
            </w:r>
            <w:r w:rsidR="00AB771D">
              <w:rPr>
                <w:webHidden/>
              </w:rPr>
              <w:t>4</w:t>
            </w:r>
            <w:r w:rsidR="00AB771D">
              <w:rPr>
                <w:webHidden/>
              </w:rPr>
              <w:fldChar w:fldCharType="end"/>
            </w:r>
          </w:hyperlink>
        </w:p>
        <w:p w14:paraId="3251DB4A" w14:textId="2FA82FF3" w:rsidR="00AB771D" w:rsidRDefault="009E6DD1">
          <w:pPr>
            <w:pStyle w:val="Sisluet1"/>
            <w:rPr>
              <w:rFonts w:asciiTheme="minorHAnsi" w:eastAsiaTheme="minorEastAsia" w:hAnsiTheme="minorHAnsi" w:cstheme="minorBidi"/>
              <w:b w:val="0"/>
              <w:iCs w:val="0"/>
              <w:color w:val="auto"/>
              <w:kern w:val="0"/>
              <w:sz w:val="22"/>
              <w:szCs w:val="22"/>
            </w:rPr>
          </w:pPr>
          <w:hyperlink w:anchor="_Toc120088801" w:history="1">
            <w:r w:rsidR="00AB771D" w:rsidRPr="00C50D6D">
              <w:rPr>
                <w:rStyle w:val="Hyperlinkki"/>
                <w:noProof/>
              </w:rPr>
              <w:t>Sääntökirja</w:t>
            </w:r>
            <w:r w:rsidR="00AB771D">
              <w:rPr>
                <w:webHidden/>
              </w:rPr>
              <w:tab/>
            </w:r>
            <w:r w:rsidR="00AB771D">
              <w:rPr>
                <w:webHidden/>
              </w:rPr>
              <w:fldChar w:fldCharType="begin"/>
            </w:r>
            <w:r w:rsidR="00AB771D">
              <w:rPr>
                <w:webHidden/>
              </w:rPr>
              <w:instrText xml:space="preserve"> PAGEREF _Toc120088801 \h </w:instrText>
            </w:r>
            <w:r w:rsidR="00AB771D">
              <w:rPr>
                <w:webHidden/>
              </w:rPr>
            </w:r>
            <w:r w:rsidR="00AB771D">
              <w:rPr>
                <w:webHidden/>
              </w:rPr>
              <w:fldChar w:fldCharType="separate"/>
            </w:r>
            <w:r w:rsidR="00AB771D">
              <w:rPr>
                <w:webHidden/>
              </w:rPr>
              <w:t>5</w:t>
            </w:r>
            <w:r w:rsidR="00AB771D">
              <w:rPr>
                <w:webHidden/>
              </w:rPr>
              <w:fldChar w:fldCharType="end"/>
            </w:r>
          </w:hyperlink>
        </w:p>
        <w:p w14:paraId="095680B3" w14:textId="3C9B15F9" w:rsidR="00AB771D" w:rsidRDefault="009E6DD1">
          <w:pPr>
            <w:pStyle w:val="Sisluet2"/>
            <w:rPr>
              <w:rFonts w:asciiTheme="minorHAnsi" w:eastAsiaTheme="minorEastAsia" w:hAnsiTheme="minorHAnsi" w:cstheme="minorBidi"/>
              <w:noProof/>
              <w:color w:val="auto"/>
              <w:kern w:val="0"/>
              <w:sz w:val="22"/>
              <w:szCs w:val="22"/>
            </w:rPr>
          </w:pPr>
          <w:hyperlink w:anchor="_Toc120088802" w:history="1">
            <w:r w:rsidR="00AB771D" w:rsidRPr="00C50D6D">
              <w:rPr>
                <w:rStyle w:val="Hyperlinkki"/>
                <w:noProof/>
              </w:rPr>
              <w:t>Sääntökirjan luonne</w:t>
            </w:r>
            <w:r w:rsidR="00AB771D">
              <w:rPr>
                <w:noProof/>
                <w:webHidden/>
              </w:rPr>
              <w:tab/>
            </w:r>
            <w:r w:rsidR="00AB771D">
              <w:rPr>
                <w:noProof/>
                <w:webHidden/>
              </w:rPr>
              <w:fldChar w:fldCharType="begin"/>
            </w:r>
            <w:r w:rsidR="00AB771D">
              <w:rPr>
                <w:noProof/>
                <w:webHidden/>
              </w:rPr>
              <w:instrText xml:space="preserve"> PAGEREF _Toc120088802 \h </w:instrText>
            </w:r>
            <w:r w:rsidR="00AB771D">
              <w:rPr>
                <w:noProof/>
                <w:webHidden/>
              </w:rPr>
            </w:r>
            <w:r w:rsidR="00AB771D">
              <w:rPr>
                <w:noProof/>
                <w:webHidden/>
              </w:rPr>
              <w:fldChar w:fldCharType="separate"/>
            </w:r>
            <w:r w:rsidR="00AB771D">
              <w:rPr>
                <w:noProof/>
                <w:webHidden/>
              </w:rPr>
              <w:t>5</w:t>
            </w:r>
            <w:r w:rsidR="00AB771D">
              <w:rPr>
                <w:noProof/>
                <w:webHidden/>
              </w:rPr>
              <w:fldChar w:fldCharType="end"/>
            </w:r>
          </w:hyperlink>
        </w:p>
        <w:p w14:paraId="56940C32" w14:textId="3DDDE139" w:rsidR="00AB771D" w:rsidRDefault="009E6DD1">
          <w:pPr>
            <w:pStyle w:val="Sisluet2"/>
            <w:rPr>
              <w:rFonts w:asciiTheme="minorHAnsi" w:eastAsiaTheme="minorEastAsia" w:hAnsiTheme="minorHAnsi" w:cstheme="minorBidi"/>
              <w:noProof/>
              <w:color w:val="auto"/>
              <w:kern w:val="0"/>
              <w:sz w:val="22"/>
              <w:szCs w:val="22"/>
            </w:rPr>
          </w:pPr>
          <w:hyperlink w:anchor="_Toc120088803" w:history="1">
            <w:r w:rsidR="00AB771D" w:rsidRPr="00C50D6D">
              <w:rPr>
                <w:rStyle w:val="Hyperlinkki"/>
                <w:noProof/>
              </w:rPr>
              <w:t>Sääntökirjan muuttaminen</w:t>
            </w:r>
            <w:r w:rsidR="00AB771D">
              <w:rPr>
                <w:noProof/>
                <w:webHidden/>
              </w:rPr>
              <w:tab/>
            </w:r>
            <w:r w:rsidR="00AB771D">
              <w:rPr>
                <w:noProof/>
                <w:webHidden/>
              </w:rPr>
              <w:fldChar w:fldCharType="begin"/>
            </w:r>
            <w:r w:rsidR="00AB771D">
              <w:rPr>
                <w:noProof/>
                <w:webHidden/>
              </w:rPr>
              <w:instrText xml:space="preserve"> PAGEREF _Toc120088803 \h </w:instrText>
            </w:r>
            <w:r w:rsidR="00AB771D">
              <w:rPr>
                <w:noProof/>
                <w:webHidden/>
              </w:rPr>
            </w:r>
            <w:r w:rsidR="00AB771D">
              <w:rPr>
                <w:noProof/>
                <w:webHidden/>
              </w:rPr>
              <w:fldChar w:fldCharType="separate"/>
            </w:r>
            <w:r w:rsidR="00AB771D">
              <w:rPr>
                <w:noProof/>
                <w:webHidden/>
              </w:rPr>
              <w:t>6</w:t>
            </w:r>
            <w:r w:rsidR="00AB771D">
              <w:rPr>
                <w:noProof/>
                <w:webHidden/>
              </w:rPr>
              <w:fldChar w:fldCharType="end"/>
            </w:r>
          </w:hyperlink>
        </w:p>
        <w:p w14:paraId="08A4CAB6" w14:textId="27B17B2F" w:rsidR="00AB771D" w:rsidRDefault="009E6DD1">
          <w:pPr>
            <w:pStyle w:val="Sisluet2"/>
            <w:rPr>
              <w:rFonts w:asciiTheme="minorHAnsi" w:eastAsiaTheme="minorEastAsia" w:hAnsiTheme="minorHAnsi" w:cstheme="minorBidi"/>
              <w:noProof/>
              <w:color w:val="auto"/>
              <w:kern w:val="0"/>
              <w:sz w:val="22"/>
              <w:szCs w:val="22"/>
            </w:rPr>
          </w:pPr>
          <w:hyperlink w:anchor="_Toc120088804" w:history="1">
            <w:r w:rsidR="00AB771D" w:rsidRPr="00C50D6D">
              <w:rPr>
                <w:rStyle w:val="Hyperlinkki"/>
                <w:noProof/>
              </w:rPr>
              <w:t>Sääntökirjan voimassaolo</w:t>
            </w:r>
            <w:r w:rsidR="00AB771D">
              <w:rPr>
                <w:noProof/>
                <w:webHidden/>
              </w:rPr>
              <w:tab/>
            </w:r>
            <w:r w:rsidR="00AB771D">
              <w:rPr>
                <w:noProof/>
                <w:webHidden/>
              </w:rPr>
              <w:fldChar w:fldCharType="begin"/>
            </w:r>
            <w:r w:rsidR="00AB771D">
              <w:rPr>
                <w:noProof/>
                <w:webHidden/>
              </w:rPr>
              <w:instrText xml:space="preserve"> PAGEREF _Toc120088804 \h </w:instrText>
            </w:r>
            <w:r w:rsidR="00AB771D">
              <w:rPr>
                <w:noProof/>
                <w:webHidden/>
              </w:rPr>
            </w:r>
            <w:r w:rsidR="00AB771D">
              <w:rPr>
                <w:noProof/>
                <w:webHidden/>
              </w:rPr>
              <w:fldChar w:fldCharType="separate"/>
            </w:r>
            <w:r w:rsidR="00AB771D">
              <w:rPr>
                <w:noProof/>
                <w:webHidden/>
              </w:rPr>
              <w:t>7</w:t>
            </w:r>
            <w:r w:rsidR="00AB771D">
              <w:rPr>
                <w:noProof/>
                <w:webHidden/>
              </w:rPr>
              <w:fldChar w:fldCharType="end"/>
            </w:r>
          </w:hyperlink>
        </w:p>
        <w:p w14:paraId="350154DA" w14:textId="4820457D" w:rsidR="00AB771D" w:rsidRDefault="009E6DD1">
          <w:pPr>
            <w:pStyle w:val="Sisluet1"/>
            <w:rPr>
              <w:rFonts w:asciiTheme="minorHAnsi" w:eastAsiaTheme="minorEastAsia" w:hAnsiTheme="minorHAnsi" w:cstheme="minorBidi"/>
              <w:b w:val="0"/>
              <w:iCs w:val="0"/>
              <w:color w:val="auto"/>
              <w:kern w:val="0"/>
              <w:sz w:val="22"/>
              <w:szCs w:val="22"/>
            </w:rPr>
          </w:pPr>
          <w:hyperlink w:anchor="_Toc120088805" w:history="1">
            <w:r w:rsidR="00AB771D" w:rsidRPr="00C50D6D">
              <w:rPr>
                <w:rStyle w:val="Hyperlinkki"/>
                <w:noProof/>
              </w:rPr>
              <w:t>Asiakkaan asema</w:t>
            </w:r>
            <w:r w:rsidR="00AB771D">
              <w:rPr>
                <w:webHidden/>
              </w:rPr>
              <w:tab/>
            </w:r>
            <w:r w:rsidR="00AB771D">
              <w:rPr>
                <w:webHidden/>
              </w:rPr>
              <w:fldChar w:fldCharType="begin"/>
            </w:r>
            <w:r w:rsidR="00AB771D">
              <w:rPr>
                <w:webHidden/>
              </w:rPr>
              <w:instrText xml:space="preserve"> PAGEREF _Toc120088805 \h </w:instrText>
            </w:r>
            <w:r w:rsidR="00AB771D">
              <w:rPr>
                <w:webHidden/>
              </w:rPr>
            </w:r>
            <w:r w:rsidR="00AB771D">
              <w:rPr>
                <w:webHidden/>
              </w:rPr>
              <w:fldChar w:fldCharType="separate"/>
            </w:r>
            <w:r w:rsidR="00AB771D">
              <w:rPr>
                <w:webHidden/>
              </w:rPr>
              <w:t>7</w:t>
            </w:r>
            <w:r w:rsidR="00AB771D">
              <w:rPr>
                <w:webHidden/>
              </w:rPr>
              <w:fldChar w:fldCharType="end"/>
            </w:r>
          </w:hyperlink>
        </w:p>
        <w:p w14:paraId="0F20F389" w14:textId="283D439E" w:rsidR="00AB771D" w:rsidRDefault="009E6DD1">
          <w:pPr>
            <w:pStyle w:val="Sisluet2"/>
            <w:rPr>
              <w:rFonts w:asciiTheme="minorHAnsi" w:eastAsiaTheme="minorEastAsia" w:hAnsiTheme="minorHAnsi" w:cstheme="minorBidi"/>
              <w:noProof/>
              <w:color w:val="auto"/>
              <w:kern w:val="0"/>
              <w:sz w:val="22"/>
              <w:szCs w:val="22"/>
            </w:rPr>
          </w:pPr>
          <w:hyperlink w:anchor="_Toc120088806" w:history="1">
            <w:r w:rsidR="00AB771D" w:rsidRPr="00C50D6D">
              <w:rPr>
                <w:rStyle w:val="Hyperlinkki"/>
                <w:noProof/>
              </w:rPr>
              <w:t>Palvelusetelin myöntäminen asiakkaalle</w:t>
            </w:r>
            <w:r w:rsidR="00AB771D">
              <w:rPr>
                <w:noProof/>
                <w:webHidden/>
              </w:rPr>
              <w:tab/>
            </w:r>
            <w:r w:rsidR="00AB771D">
              <w:rPr>
                <w:noProof/>
                <w:webHidden/>
              </w:rPr>
              <w:fldChar w:fldCharType="begin"/>
            </w:r>
            <w:r w:rsidR="00AB771D">
              <w:rPr>
                <w:noProof/>
                <w:webHidden/>
              </w:rPr>
              <w:instrText xml:space="preserve"> PAGEREF _Toc120088806 \h </w:instrText>
            </w:r>
            <w:r w:rsidR="00AB771D">
              <w:rPr>
                <w:noProof/>
                <w:webHidden/>
              </w:rPr>
            </w:r>
            <w:r w:rsidR="00AB771D">
              <w:rPr>
                <w:noProof/>
                <w:webHidden/>
              </w:rPr>
              <w:fldChar w:fldCharType="separate"/>
            </w:r>
            <w:r w:rsidR="00AB771D">
              <w:rPr>
                <w:noProof/>
                <w:webHidden/>
              </w:rPr>
              <w:t>7</w:t>
            </w:r>
            <w:r w:rsidR="00AB771D">
              <w:rPr>
                <w:noProof/>
                <w:webHidden/>
              </w:rPr>
              <w:fldChar w:fldCharType="end"/>
            </w:r>
          </w:hyperlink>
        </w:p>
        <w:p w14:paraId="7E2B750E" w14:textId="46CD0F24" w:rsidR="00AB771D" w:rsidRDefault="009E6DD1">
          <w:pPr>
            <w:pStyle w:val="Sisluet2"/>
            <w:rPr>
              <w:rFonts w:asciiTheme="minorHAnsi" w:eastAsiaTheme="minorEastAsia" w:hAnsiTheme="minorHAnsi" w:cstheme="minorBidi"/>
              <w:noProof/>
              <w:color w:val="auto"/>
              <w:kern w:val="0"/>
              <w:sz w:val="22"/>
              <w:szCs w:val="22"/>
            </w:rPr>
          </w:pPr>
          <w:hyperlink w:anchor="_Toc120088807" w:history="1">
            <w:r w:rsidR="00AB771D" w:rsidRPr="00C50D6D">
              <w:rPr>
                <w:rStyle w:val="Hyperlinkki"/>
                <w:noProof/>
              </w:rPr>
              <w:t>Asiakkaan ja palveluntuottajan suhde</w:t>
            </w:r>
            <w:r w:rsidR="00AB771D">
              <w:rPr>
                <w:noProof/>
                <w:webHidden/>
              </w:rPr>
              <w:tab/>
            </w:r>
            <w:r w:rsidR="00AB771D">
              <w:rPr>
                <w:noProof/>
                <w:webHidden/>
              </w:rPr>
              <w:fldChar w:fldCharType="begin"/>
            </w:r>
            <w:r w:rsidR="00AB771D">
              <w:rPr>
                <w:noProof/>
                <w:webHidden/>
              </w:rPr>
              <w:instrText xml:space="preserve"> PAGEREF _Toc120088807 \h </w:instrText>
            </w:r>
            <w:r w:rsidR="00AB771D">
              <w:rPr>
                <w:noProof/>
                <w:webHidden/>
              </w:rPr>
            </w:r>
            <w:r w:rsidR="00AB771D">
              <w:rPr>
                <w:noProof/>
                <w:webHidden/>
              </w:rPr>
              <w:fldChar w:fldCharType="separate"/>
            </w:r>
            <w:r w:rsidR="00AB771D">
              <w:rPr>
                <w:noProof/>
                <w:webHidden/>
              </w:rPr>
              <w:t>8</w:t>
            </w:r>
            <w:r w:rsidR="00AB771D">
              <w:rPr>
                <w:noProof/>
                <w:webHidden/>
              </w:rPr>
              <w:fldChar w:fldCharType="end"/>
            </w:r>
          </w:hyperlink>
        </w:p>
        <w:p w14:paraId="64369351" w14:textId="53D45135" w:rsidR="00AB771D" w:rsidRDefault="009E6DD1">
          <w:pPr>
            <w:pStyle w:val="Sisluet2"/>
            <w:rPr>
              <w:rFonts w:asciiTheme="minorHAnsi" w:eastAsiaTheme="minorEastAsia" w:hAnsiTheme="minorHAnsi" w:cstheme="minorBidi"/>
              <w:noProof/>
              <w:color w:val="auto"/>
              <w:kern w:val="0"/>
              <w:sz w:val="22"/>
              <w:szCs w:val="22"/>
            </w:rPr>
          </w:pPr>
          <w:hyperlink w:anchor="_Toc120088808" w:history="1">
            <w:r w:rsidR="00AB771D" w:rsidRPr="00C50D6D">
              <w:rPr>
                <w:rStyle w:val="Hyperlinkki"/>
                <w:noProof/>
              </w:rPr>
              <w:t>Asiakkaan oikeusturvakeinot</w:t>
            </w:r>
            <w:r w:rsidR="00AB771D">
              <w:rPr>
                <w:noProof/>
                <w:webHidden/>
              </w:rPr>
              <w:tab/>
            </w:r>
            <w:r w:rsidR="00AB771D">
              <w:rPr>
                <w:noProof/>
                <w:webHidden/>
              </w:rPr>
              <w:fldChar w:fldCharType="begin"/>
            </w:r>
            <w:r w:rsidR="00AB771D">
              <w:rPr>
                <w:noProof/>
                <w:webHidden/>
              </w:rPr>
              <w:instrText xml:space="preserve"> PAGEREF _Toc120088808 \h </w:instrText>
            </w:r>
            <w:r w:rsidR="00AB771D">
              <w:rPr>
                <w:noProof/>
                <w:webHidden/>
              </w:rPr>
            </w:r>
            <w:r w:rsidR="00AB771D">
              <w:rPr>
                <w:noProof/>
                <w:webHidden/>
              </w:rPr>
              <w:fldChar w:fldCharType="separate"/>
            </w:r>
            <w:r w:rsidR="00AB771D">
              <w:rPr>
                <w:noProof/>
                <w:webHidden/>
              </w:rPr>
              <w:t>8</w:t>
            </w:r>
            <w:r w:rsidR="00AB771D">
              <w:rPr>
                <w:noProof/>
                <w:webHidden/>
              </w:rPr>
              <w:fldChar w:fldCharType="end"/>
            </w:r>
          </w:hyperlink>
        </w:p>
        <w:p w14:paraId="1CBE86BC" w14:textId="7A48A5CF" w:rsidR="00AB771D" w:rsidRDefault="009E6DD1">
          <w:pPr>
            <w:pStyle w:val="Sisluet2"/>
            <w:rPr>
              <w:rFonts w:asciiTheme="minorHAnsi" w:eastAsiaTheme="minorEastAsia" w:hAnsiTheme="minorHAnsi" w:cstheme="minorBidi"/>
              <w:noProof/>
              <w:color w:val="auto"/>
              <w:kern w:val="0"/>
              <w:sz w:val="22"/>
              <w:szCs w:val="22"/>
            </w:rPr>
          </w:pPr>
          <w:hyperlink w:anchor="_Toc120088809" w:history="1">
            <w:r w:rsidR="00AB771D" w:rsidRPr="00C50D6D">
              <w:rPr>
                <w:rStyle w:val="Hyperlinkki"/>
                <w:noProof/>
              </w:rPr>
              <w:t>Asiakkaan kustannukset</w:t>
            </w:r>
            <w:r w:rsidR="00AB771D">
              <w:rPr>
                <w:noProof/>
                <w:webHidden/>
              </w:rPr>
              <w:tab/>
            </w:r>
            <w:r w:rsidR="00AB771D">
              <w:rPr>
                <w:noProof/>
                <w:webHidden/>
              </w:rPr>
              <w:fldChar w:fldCharType="begin"/>
            </w:r>
            <w:r w:rsidR="00AB771D">
              <w:rPr>
                <w:noProof/>
                <w:webHidden/>
              </w:rPr>
              <w:instrText xml:space="preserve"> PAGEREF _Toc120088809 \h </w:instrText>
            </w:r>
            <w:r w:rsidR="00AB771D">
              <w:rPr>
                <w:noProof/>
                <w:webHidden/>
              </w:rPr>
            </w:r>
            <w:r w:rsidR="00AB771D">
              <w:rPr>
                <w:noProof/>
                <w:webHidden/>
              </w:rPr>
              <w:fldChar w:fldCharType="separate"/>
            </w:r>
            <w:r w:rsidR="00AB771D">
              <w:rPr>
                <w:noProof/>
                <w:webHidden/>
              </w:rPr>
              <w:t>9</w:t>
            </w:r>
            <w:r w:rsidR="00AB771D">
              <w:rPr>
                <w:noProof/>
                <w:webHidden/>
              </w:rPr>
              <w:fldChar w:fldCharType="end"/>
            </w:r>
          </w:hyperlink>
        </w:p>
        <w:p w14:paraId="54439AE2" w14:textId="63355FE9" w:rsidR="00AB771D" w:rsidRDefault="009E6DD1">
          <w:pPr>
            <w:pStyle w:val="Sisluet1"/>
            <w:rPr>
              <w:rFonts w:asciiTheme="minorHAnsi" w:eastAsiaTheme="minorEastAsia" w:hAnsiTheme="minorHAnsi" w:cstheme="minorBidi"/>
              <w:b w:val="0"/>
              <w:iCs w:val="0"/>
              <w:color w:val="auto"/>
              <w:kern w:val="0"/>
              <w:sz w:val="22"/>
              <w:szCs w:val="22"/>
            </w:rPr>
          </w:pPr>
          <w:hyperlink w:anchor="_Toc120088810" w:history="1">
            <w:r w:rsidR="00AB771D" w:rsidRPr="00C50D6D">
              <w:rPr>
                <w:rStyle w:val="Hyperlinkki"/>
                <w:noProof/>
              </w:rPr>
              <w:t>Palveluntuottajan velvoitteet</w:t>
            </w:r>
            <w:r w:rsidR="00AB771D">
              <w:rPr>
                <w:webHidden/>
              </w:rPr>
              <w:tab/>
            </w:r>
            <w:r w:rsidR="00AB771D">
              <w:rPr>
                <w:webHidden/>
              </w:rPr>
              <w:fldChar w:fldCharType="begin"/>
            </w:r>
            <w:r w:rsidR="00AB771D">
              <w:rPr>
                <w:webHidden/>
              </w:rPr>
              <w:instrText xml:space="preserve"> PAGEREF _Toc120088810 \h </w:instrText>
            </w:r>
            <w:r w:rsidR="00AB771D">
              <w:rPr>
                <w:webHidden/>
              </w:rPr>
            </w:r>
            <w:r w:rsidR="00AB771D">
              <w:rPr>
                <w:webHidden/>
              </w:rPr>
              <w:fldChar w:fldCharType="separate"/>
            </w:r>
            <w:r w:rsidR="00AB771D">
              <w:rPr>
                <w:webHidden/>
              </w:rPr>
              <w:t>10</w:t>
            </w:r>
            <w:r w:rsidR="00AB771D">
              <w:rPr>
                <w:webHidden/>
              </w:rPr>
              <w:fldChar w:fldCharType="end"/>
            </w:r>
          </w:hyperlink>
        </w:p>
        <w:p w14:paraId="4099BFF8" w14:textId="6F707356" w:rsidR="00AB771D" w:rsidRDefault="009E6DD1">
          <w:pPr>
            <w:pStyle w:val="Sisluet2"/>
            <w:rPr>
              <w:rFonts w:asciiTheme="minorHAnsi" w:eastAsiaTheme="minorEastAsia" w:hAnsiTheme="minorHAnsi" w:cstheme="minorBidi"/>
              <w:noProof/>
              <w:color w:val="auto"/>
              <w:kern w:val="0"/>
              <w:sz w:val="22"/>
              <w:szCs w:val="22"/>
            </w:rPr>
          </w:pPr>
          <w:hyperlink w:anchor="_Toc120088811" w:history="1">
            <w:r w:rsidR="00AB771D" w:rsidRPr="00C50D6D">
              <w:rPr>
                <w:rStyle w:val="Hyperlinkki"/>
                <w:noProof/>
              </w:rPr>
              <w:t>Yleiset vaatimukset</w:t>
            </w:r>
            <w:r w:rsidR="00AB771D">
              <w:rPr>
                <w:noProof/>
                <w:webHidden/>
              </w:rPr>
              <w:tab/>
            </w:r>
            <w:r w:rsidR="00AB771D">
              <w:rPr>
                <w:noProof/>
                <w:webHidden/>
              </w:rPr>
              <w:fldChar w:fldCharType="begin"/>
            </w:r>
            <w:r w:rsidR="00AB771D">
              <w:rPr>
                <w:noProof/>
                <w:webHidden/>
              </w:rPr>
              <w:instrText xml:space="preserve"> PAGEREF _Toc120088811 \h </w:instrText>
            </w:r>
            <w:r w:rsidR="00AB771D">
              <w:rPr>
                <w:noProof/>
                <w:webHidden/>
              </w:rPr>
            </w:r>
            <w:r w:rsidR="00AB771D">
              <w:rPr>
                <w:noProof/>
                <w:webHidden/>
              </w:rPr>
              <w:fldChar w:fldCharType="separate"/>
            </w:r>
            <w:r w:rsidR="00AB771D">
              <w:rPr>
                <w:noProof/>
                <w:webHidden/>
              </w:rPr>
              <w:t>10</w:t>
            </w:r>
            <w:r w:rsidR="00AB771D">
              <w:rPr>
                <w:noProof/>
                <w:webHidden/>
              </w:rPr>
              <w:fldChar w:fldCharType="end"/>
            </w:r>
          </w:hyperlink>
        </w:p>
        <w:p w14:paraId="65666E33" w14:textId="3968F78A" w:rsidR="00AB771D" w:rsidRDefault="009E6DD1">
          <w:pPr>
            <w:pStyle w:val="Sisluet2"/>
            <w:rPr>
              <w:rFonts w:asciiTheme="minorHAnsi" w:eastAsiaTheme="minorEastAsia" w:hAnsiTheme="minorHAnsi" w:cstheme="minorBidi"/>
              <w:noProof/>
              <w:color w:val="auto"/>
              <w:kern w:val="0"/>
              <w:sz w:val="22"/>
              <w:szCs w:val="22"/>
            </w:rPr>
          </w:pPr>
          <w:hyperlink w:anchor="_Toc120088812" w:history="1">
            <w:r w:rsidR="00AB771D" w:rsidRPr="00C50D6D">
              <w:rPr>
                <w:rStyle w:val="Hyperlinkki"/>
                <w:noProof/>
              </w:rPr>
              <w:t>Hyvinvointialueen asettamat muut vaatimukset</w:t>
            </w:r>
            <w:r w:rsidR="00AB771D">
              <w:rPr>
                <w:noProof/>
                <w:webHidden/>
              </w:rPr>
              <w:tab/>
            </w:r>
            <w:r w:rsidR="00AB771D">
              <w:rPr>
                <w:noProof/>
                <w:webHidden/>
              </w:rPr>
              <w:fldChar w:fldCharType="begin"/>
            </w:r>
            <w:r w:rsidR="00AB771D">
              <w:rPr>
                <w:noProof/>
                <w:webHidden/>
              </w:rPr>
              <w:instrText xml:space="preserve"> PAGEREF _Toc120088812 \h </w:instrText>
            </w:r>
            <w:r w:rsidR="00AB771D">
              <w:rPr>
                <w:noProof/>
                <w:webHidden/>
              </w:rPr>
            </w:r>
            <w:r w:rsidR="00AB771D">
              <w:rPr>
                <w:noProof/>
                <w:webHidden/>
              </w:rPr>
              <w:fldChar w:fldCharType="separate"/>
            </w:r>
            <w:r w:rsidR="00AB771D">
              <w:rPr>
                <w:noProof/>
                <w:webHidden/>
              </w:rPr>
              <w:t>11</w:t>
            </w:r>
            <w:r w:rsidR="00AB771D">
              <w:rPr>
                <w:noProof/>
                <w:webHidden/>
              </w:rPr>
              <w:fldChar w:fldCharType="end"/>
            </w:r>
          </w:hyperlink>
        </w:p>
        <w:p w14:paraId="259E83F4" w14:textId="2C314D7A" w:rsidR="00AB771D" w:rsidRDefault="009E6DD1">
          <w:pPr>
            <w:pStyle w:val="Sisluet2"/>
            <w:rPr>
              <w:rFonts w:asciiTheme="minorHAnsi" w:eastAsiaTheme="minorEastAsia" w:hAnsiTheme="minorHAnsi" w:cstheme="minorBidi"/>
              <w:noProof/>
              <w:color w:val="auto"/>
              <w:kern w:val="0"/>
              <w:sz w:val="22"/>
              <w:szCs w:val="22"/>
            </w:rPr>
          </w:pPr>
          <w:hyperlink w:anchor="_Toc120088813" w:history="1">
            <w:r w:rsidR="00AB771D" w:rsidRPr="00C50D6D">
              <w:rPr>
                <w:rStyle w:val="Hyperlinkki"/>
                <w:noProof/>
              </w:rPr>
              <w:t>Palveluntuottajaksi hakeutuminen</w:t>
            </w:r>
            <w:r w:rsidR="00AB771D">
              <w:rPr>
                <w:noProof/>
                <w:webHidden/>
              </w:rPr>
              <w:tab/>
            </w:r>
            <w:r w:rsidR="00AB771D">
              <w:rPr>
                <w:noProof/>
                <w:webHidden/>
              </w:rPr>
              <w:fldChar w:fldCharType="begin"/>
            </w:r>
            <w:r w:rsidR="00AB771D">
              <w:rPr>
                <w:noProof/>
                <w:webHidden/>
              </w:rPr>
              <w:instrText xml:space="preserve"> PAGEREF _Toc120088813 \h </w:instrText>
            </w:r>
            <w:r w:rsidR="00AB771D">
              <w:rPr>
                <w:noProof/>
                <w:webHidden/>
              </w:rPr>
            </w:r>
            <w:r w:rsidR="00AB771D">
              <w:rPr>
                <w:noProof/>
                <w:webHidden/>
              </w:rPr>
              <w:fldChar w:fldCharType="separate"/>
            </w:r>
            <w:r w:rsidR="00AB771D">
              <w:rPr>
                <w:noProof/>
                <w:webHidden/>
              </w:rPr>
              <w:t>16</w:t>
            </w:r>
            <w:r w:rsidR="00AB771D">
              <w:rPr>
                <w:noProof/>
                <w:webHidden/>
              </w:rPr>
              <w:fldChar w:fldCharType="end"/>
            </w:r>
          </w:hyperlink>
        </w:p>
        <w:p w14:paraId="4D38F0EC" w14:textId="3C01EE8C" w:rsidR="00AB771D" w:rsidRDefault="009E6DD1">
          <w:pPr>
            <w:pStyle w:val="Sisluet2"/>
            <w:rPr>
              <w:rFonts w:asciiTheme="minorHAnsi" w:eastAsiaTheme="minorEastAsia" w:hAnsiTheme="minorHAnsi" w:cstheme="minorBidi"/>
              <w:noProof/>
              <w:color w:val="auto"/>
              <w:kern w:val="0"/>
              <w:sz w:val="22"/>
              <w:szCs w:val="22"/>
            </w:rPr>
          </w:pPr>
          <w:hyperlink w:anchor="_Toc120088814" w:history="1">
            <w:r w:rsidR="00AB771D" w:rsidRPr="00C50D6D">
              <w:rPr>
                <w:rStyle w:val="Hyperlinkki"/>
                <w:noProof/>
              </w:rPr>
              <w:t>Sähköisen palvelusetelijärjestelmän käyttö</w:t>
            </w:r>
            <w:r w:rsidR="00AB771D">
              <w:rPr>
                <w:noProof/>
                <w:webHidden/>
              </w:rPr>
              <w:tab/>
            </w:r>
            <w:r w:rsidR="00AB771D">
              <w:rPr>
                <w:noProof/>
                <w:webHidden/>
              </w:rPr>
              <w:fldChar w:fldCharType="begin"/>
            </w:r>
            <w:r w:rsidR="00AB771D">
              <w:rPr>
                <w:noProof/>
                <w:webHidden/>
              </w:rPr>
              <w:instrText xml:space="preserve"> PAGEREF _Toc120088814 \h </w:instrText>
            </w:r>
            <w:r w:rsidR="00AB771D">
              <w:rPr>
                <w:noProof/>
                <w:webHidden/>
              </w:rPr>
            </w:r>
            <w:r w:rsidR="00AB771D">
              <w:rPr>
                <w:noProof/>
                <w:webHidden/>
              </w:rPr>
              <w:fldChar w:fldCharType="separate"/>
            </w:r>
            <w:r w:rsidR="00AB771D">
              <w:rPr>
                <w:noProof/>
                <w:webHidden/>
              </w:rPr>
              <w:t>17</w:t>
            </w:r>
            <w:r w:rsidR="00AB771D">
              <w:rPr>
                <w:noProof/>
                <w:webHidden/>
              </w:rPr>
              <w:fldChar w:fldCharType="end"/>
            </w:r>
          </w:hyperlink>
        </w:p>
        <w:p w14:paraId="1C7F59F0" w14:textId="1439C44F" w:rsidR="00AB771D" w:rsidRDefault="009E6DD1">
          <w:pPr>
            <w:pStyle w:val="Sisluet2"/>
            <w:rPr>
              <w:rFonts w:asciiTheme="minorHAnsi" w:eastAsiaTheme="minorEastAsia" w:hAnsiTheme="minorHAnsi" w:cstheme="minorBidi"/>
              <w:noProof/>
              <w:color w:val="auto"/>
              <w:kern w:val="0"/>
              <w:sz w:val="22"/>
              <w:szCs w:val="22"/>
            </w:rPr>
          </w:pPr>
          <w:hyperlink w:anchor="_Toc120088815" w:history="1">
            <w:r w:rsidR="00AB771D" w:rsidRPr="00C50D6D">
              <w:rPr>
                <w:rStyle w:val="Hyperlinkki"/>
                <w:noProof/>
              </w:rPr>
              <w:t>Arvonlisäverotus</w:t>
            </w:r>
            <w:r w:rsidR="00AB771D">
              <w:rPr>
                <w:noProof/>
                <w:webHidden/>
              </w:rPr>
              <w:tab/>
            </w:r>
            <w:r w:rsidR="00AB771D">
              <w:rPr>
                <w:noProof/>
                <w:webHidden/>
              </w:rPr>
              <w:fldChar w:fldCharType="begin"/>
            </w:r>
            <w:r w:rsidR="00AB771D">
              <w:rPr>
                <w:noProof/>
                <w:webHidden/>
              </w:rPr>
              <w:instrText xml:space="preserve"> PAGEREF _Toc120088815 \h </w:instrText>
            </w:r>
            <w:r w:rsidR="00AB771D">
              <w:rPr>
                <w:noProof/>
                <w:webHidden/>
              </w:rPr>
            </w:r>
            <w:r w:rsidR="00AB771D">
              <w:rPr>
                <w:noProof/>
                <w:webHidden/>
              </w:rPr>
              <w:fldChar w:fldCharType="separate"/>
            </w:r>
            <w:r w:rsidR="00AB771D">
              <w:rPr>
                <w:noProof/>
                <w:webHidden/>
              </w:rPr>
              <w:t>17</w:t>
            </w:r>
            <w:r w:rsidR="00AB771D">
              <w:rPr>
                <w:noProof/>
                <w:webHidden/>
              </w:rPr>
              <w:fldChar w:fldCharType="end"/>
            </w:r>
          </w:hyperlink>
        </w:p>
        <w:p w14:paraId="5CAA1B9C" w14:textId="3481D3A0" w:rsidR="00AB771D" w:rsidRDefault="009E6DD1">
          <w:pPr>
            <w:pStyle w:val="Sisluet1"/>
            <w:rPr>
              <w:rFonts w:asciiTheme="minorHAnsi" w:eastAsiaTheme="minorEastAsia" w:hAnsiTheme="minorHAnsi" w:cstheme="minorBidi"/>
              <w:b w:val="0"/>
              <w:iCs w:val="0"/>
              <w:color w:val="auto"/>
              <w:kern w:val="0"/>
              <w:sz w:val="22"/>
              <w:szCs w:val="22"/>
            </w:rPr>
          </w:pPr>
          <w:hyperlink w:anchor="_Toc120088816" w:history="1">
            <w:r w:rsidR="00AB771D" w:rsidRPr="00C50D6D">
              <w:rPr>
                <w:rStyle w:val="Hyperlinkki"/>
                <w:noProof/>
              </w:rPr>
              <w:t>Hyvinvointialueen velvoitteet</w:t>
            </w:r>
            <w:r w:rsidR="00AB771D">
              <w:rPr>
                <w:webHidden/>
              </w:rPr>
              <w:tab/>
            </w:r>
            <w:r w:rsidR="00AB771D">
              <w:rPr>
                <w:webHidden/>
              </w:rPr>
              <w:fldChar w:fldCharType="begin"/>
            </w:r>
            <w:r w:rsidR="00AB771D">
              <w:rPr>
                <w:webHidden/>
              </w:rPr>
              <w:instrText xml:space="preserve"> PAGEREF _Toc120088816 \h </w:instrText>
            </w:r>
            <w:r w:rsidR="00AB771D">
              <w:rPr>
                <w:webHidden/>
              </w:rPr>
            </w:r>
            <w:r w:rsidR="00AB771D">
              <w:rPr>
                <w:webHidden/>
              </w:rPr>
              <w:fldChar w:fldCharType="separate"/>
            </w:r>
            <w:r w:rsidR="00AB771D">
              <w:rPr>
                <w:webHidden/>
              </w:rPr>
              <w:t>18</w:t>
            </w:r>
            <w:r w:rsidR="00AB771D">
              <w:rPr>
                <w:webHidden/>
              </w:rPr>
              <w:fldChar w:fldCharType="end"/>
            </w:r>
          </w:hyperlink>
        </w:p>
        <w:p w14:paraId="04F21E32" w14:textId="6DA1ACDE" w:rsidR="00AB771D" w:rsidRDefault="009E6DD1">
          <w:pPr>
            <w:pStyle w:val="Sisluet2"/>
            <w:rPr>
              <w:rFonts w:asciiTheme="minorHAnsi" w:eastAsiaTheme="minorEastAsia" w:hAnsiTheme="minorHAnsi" w:cstheme="minorBidi"/>
              <w:noProof/>
              <w:color w:val="auto"/>
              <w:kern w:val="0"/>
              <w:sz w:val="22"/>
              <w:szCs w:val="22"/>
            </w:rPr>
          </w:pPr>
          <w:hyperlink w:anchor="_Toc120088817" w:history="1">
            <w:r w:rsidR="00AB771D" w:rsidRPr="00C50D6D">
              <w:rPr>
                <w:rStyle w:val="Hyperlinkki"/>
                <w:noProof/>
              </w:rPr>
              <w:t>Yleiset velvoitteet</w:t>
            </w:r>
            <w:r w:rsidR="00AB771D">
              <w:rPr>
                <w:noProof/>
                <w:webHidden/>
              </w:rPr>
              <w:tab/>
            </w:r>
            <w:r w:rsidR="00AB771D">
              <w:rPr>
                <w:noProof/>
                <w:webHidden/>
              </w:rPr>
              <w:fldChar w:fldCharType="begin"/>
            </w:r>
            <w:r w:rsidR="00AB771D">
              <w:rPr>
                <w:noProof/>
                <w:webHidden/>
              </w:rPr>
              <w:instrText xml:space="preserve"> PAGEREF _Toc120088817 \h </w:instrText>
            </w:r>
            <w:r w:rsidR="00AB771D">
              <w:rPr>
                <w:noProof/>
                <w:webHidden/>
              </w:rPr>
            </w:r>
            <w:r w:rsidR="00AB771D">
              <w:rPr>
                <w:noProof/>
                <w:webHidden/>
              </w:rPr>
              <w:fldChar w:fldCharType="separate"/>
            </w:r>
            <w:r w:rsidR="00AB771D">
              <w:rPr>
                <w:noProof/>
                <w:webHidden/>
              </w:rPr>
              <w:t>18</w:t>
            </w:r>
            <w:r w:rsidR="00AB771D">
              <w:rPr>
                <w:noProof/>
                <w:webHidden/>
              </w:rPr>
              <w:fldChar w:fldCharType="end"/>
            </w:r>
          </w:hyperlink>
        </w:p>
        <w:p w14:paraId="577D1491" w14:textId="273BE394" w:rsidR="00AB771D" w:rsidRDefault="009E6DD1">
          <w:pPr>
            <w:pStyle w:val="Sisluet2"/>
            <w:rPr>
              <w:rFonts w:asciiTheme="minorHAnsi" w:eastAsiaTheme="minorEastAsia" w:hAnsiTheme="minorHAnsi" w:cstheme="minorBidi"/>
              <w:noProof/>
              <w:color w:val="auto"/>
              <w:kern w:val="0"/>
              <w:sz w:val="22"/>
              <w:szCs w:val="22"/>
            </w:rPr>
          </w:pPr>
          <w:hyperlink w:anchor="_Toc120088818" w:history="1">
            <w:r w:rsidR="00AB771D" w:rsidRPr="00C50D6D">
              <w:rPr>
                <w:rStyle w:val="Hyperlinkki"/>
                <w:noProof/>
              </w:rPr>
              <w:t>Rekisterin pito</w:t>
            </w:r>
            <w:r w:rsidR="00AB771D">
              <w:rPr>
                <w:noProof/>
                <w:webHidden/>
              </w:rPr>
              <w:tab/>
            </w:r>
            <w:r w:rsidR="00AB771D">
              <w:rPr>
                <w:noProof/>
                <w:webHidden/>
              </w:rPr>
              <w:fldChar w:fldCharType="begin"/>
            </w:r>
            <w:r w:rsidR="00AB771D">
              <w:rPr>
                <w:noProof/>
                <w:webHidden/>
              </w:rPr>
              <w:instrText xml:space="preserve"> PAGEREF _Toc120088818 \h </w:instrText>
            </w:r>
            <w:r w:rsidR="00AB771D">
              <w:rPr>
                <w:noProof/>
                <w:webHidden/>
              </w:rPr>
            </w:r>
            <w:r w:rsidR="00AB771D">
              <w:rPr>
                <w:noProof/>
                <w:webHidden/>
              </w:rPr>
              <w:fldChar w:fldCharType="separate"/>
            </w:r>
            <w:r w:rsidR="00AB771D">
              <w:rPr>
                <w:noProof/>
                <w:webHidden/>
              </w:rPr>
              <w:t>19</w:t>
            </w:r>
            <w:r w:rsidR="00AB771D">
              <w:rPr>
                <w:noProof/>
                <w:webHidden/>
              </w:rPr>
              <w:fldChar w:fldCharType="end"/>
            </w:r>
          </w:hyperlink>
        </w:p>
        <w:p w14:paraId="748AE58D" w14:textId="572E7E56" w:rsidR="00AB771D" w:rsidRDefault="009E6DD1">
          <w:pPr>
            <w:pStyle w:val="Sisluet2"/>
            <w:rPr>
              <w:rFonts w:asciiTheme="minorHAnsi" w:eastAsiaTheme="minorEastAsia" w:hAnsiTheme="minorHAnsi" w:cstheme="minorBidi"/>
              <w:noProof/>
              <w:color w:val="auto"/>
              <w:kern w:val="0"/>
              <w:sz w:val="22"/>
              <w:szCs w:val="22"/>
            </w:rPr>
          </w:pPr>
          <w:hyperlink w:anchor="_Toc120088819" w:history="1">
            <w:r w:rsidR="00AB771D" w:rsidRPr="00C50D6D">
              <w:rPr>
                <w:rStyle w:val="Hyperlinkki"/>
                <w:noProof/>
              </w:rPr>
              <w:t>Palvelusetelin arvo ja hinnoittelu</w:t>
            </w:r>
            <w:r w:rsidR="00AB771D">
              <w:rPr>
                <w:noProof/>
                <w:webHidden/>
              </w:rPr>
              <w:tab/>
            </w:r>
            <w:r w:rsidR="00AB771D">
              <w:rPr>
                <w:noProof/>
                <w:webHidden/>
              </w:rPr>
              <w:fldChar w:fldCharType="begin"/>
            </w:r>
            <w:r w:rsidR="00AB771D">
              <w:rPr>
                <w:noProof/>
                <w:webHidden/>
              </w:rPr>
              <w:instrText xml:space="preserve"> PAGEREF _Toc120088819 \h </w:instrText>
            </w:r>
            <w:r w:rsidR="00AB771D">
              <w:rPr>
                <w:noProof/>
                <w:webHidden/>
              </w:rPr>
            </w:r>
            <w:r w:rsidR="00AB771D">
              <w:rPr>
                <w:noProof/>
                <w:webHidden/>
              </w:rPr>
              <w:fldChar w:fldCharType="separate"/>
            </w:r>
            <w:r w:rsidR="00AB771D">
              <w:rPr>
                <w:noProof/>
                <w:webHidden/>
              </w:rPr>
              <w:t>19</w:t>
            </w:r>
            <w:r w:rsidR="00AB771D">
              <w:rPr>
                <w:noProof/>
                <w:webHidden/>
              </w:rPr>
              <w:fldChar w:fldCharType="end"/>
            </w:r>
          </w:hyperlink>
        </w:p>
        <w:p w14:paraId="0F953B20" w14:textId="2E372A28" w:rsidR="00AB771D" w:rsidRDefault="009E6DD1">
          <w:pPr>
            <w:pStyle w:val="Sisluet1"/>
            <w:rPr>
              <w:rFonts w:asciiTheme="minorHAnsi" w:eastAsiaTheme="minorEastAsia" w:hAnsiTheme="minorHAnsi" w:cstheme="minorBidi"/>
              <w:b w:val="0"/>
              <w:iCs w:val="0"/>
              <w:color w:val="auto"/>
              <w:kern w:val="0"/>
              <w:sz w:val="22"/>
              <w:szCs w:val="22"/>
            </w:rPr>
          </w:pPr>
          <w:hyperlink w:anchor="_Toc120088820" w:history="1">
            <w:r w:rsidR="00AB771D" w:rsidRPr="00C50D6D">
              <w:rPr>
                <w:rStyle w:val="Hyperlinkki"/>
                <w:noProof/>
              </w:rPr>
              <w:t>Palvelun seuranta ja valvonta</w:t>
            </w:r>
            <w:r w:rsidR="00AB771D">
              <w:rPr>
                <w:webHidden/>
              </w:rPr>
              <w:tab/>
            </w:r>
            <w:r w:rsidR="00AB771D">
              <w:rPr>
                <w:webHidden/>
              </w:rPr>
              <w:fldChar w:fldCharType="begin"/>
            </w:r>
            <w:r w:rsidR="00AB771D">
              <w:rPr>
                <w:webHidden/>
              </w:rPr>
              <w:instrText xml:space="preserve"> PAGEREF _Toc120088820 \h </w:instrText>
            </w:r>
            <w:r w:rsidR="00AB771D">
              <w:rPr>
                <w:webHidden/>
              </w:rPr>
            </w:r>
            <w:r w:rsidR="00AB771D">
              <w:rPr>
                <w:webHidden/>
              </w:rPr>
              <w:fldChar w:fldCharType="separate"/>
            </w:r>
            <w:r w:rsidR="00AB771D">
              <w:rPr>
                <w:webHidden/>
              </w:rPr>
              <w:t>20</w:t>
            </w:r>
            <w:r w:rsidR="00AB771D">
              <w:rPr>
                <w:webHidden/>
              </w:rPr>
              <w:fldChar w:fldCharType="end"/>
            </w:r>
          </w:hyperlink>
        </w:p>
        <w:p w14:paraId="6B09F97D" w14:textId="04DBE353" w:rsidR="00AB771D" w:rsidRDefault="009E6DD1">
          <w:pPr>
            <w:pStyle w:val="Sisluet2"/>
            <w:rPr>
              <w:rFonts w:asciiTheme="minorHAnsi" w:eastAsiaTheme="minorEastAsia" w:hAnsiTheme="minorHAnsi" w:cstheme="minorBidi"/>
              <w:noProof/>
              <w:color w:val="auto"/>
              <w:kern w:val="0"/>
              <w:sz w:val="22"/>
              <w:szCs w:val="22"/>
            </w:rPr>
          </w:pPr>
          <w:hyperlink w:anchor="_Toc120088821" w:history="1">
            <w:r w:rsidR="00AB771D" w:rsidRPr="00C50D6D">
              <w:rPr>
                <w:rStyle w:val="Hyperlinkki"/>
                <w:noProof/>
              </w:rPr>
              <w:t>Palvelun laadun valvonta</w:t>
            </w:r>
            <w:r w:rsidR="00AB771D">
              <w:rPr>
                <w:noProof/>
                <w:webHidden/>
              </w:rPr>
              <w:tab/>
            </w:r>
            <w:r w:rsidR="00AB771D">
              <w:rPr>
                <w:noProof/>
                <w:webHidden/>
              </w:rPr>
              <w:fldChar w:fldCharType="begin"/>
            </w:r>
            <w:r w:rsidR="00AB771D">
              <w:rPr>
                <w:noProof/>
                <w:webHidden/>
              </w:rPr>
              <w:instrText xml:space="preserve"> PAGEREF _Toc120088821 \h </w:instrText>
            </w:r>
            <w:r w:rsidR="00AB771D">
              <w:rPr>
                <w:noProof/>
                <w:webHidden/>
              </w:rPr>
            </w:r>
            <w:r w:rsidR="00AB771D">
              <w:rPr>
                <w:noProof/>
                <w:webHidden/>
              </w:rPr>
              <w:fldChar w:fldCharType="separate"/>
            </w:r>
            <w:r w:rsidR="00AB771D">
              <w:rPr>
                <w:noProof/>
                <w:webHidden/>
              </w:rPr>
              <w:t>20</w:t>
            </w:r>
            <w:r w:rsidR="00AB771D">
              <w:rPr>
                <w:noProof/>
                <w:webHidden/>
              </w:rPr>
              <w:fldChar w:fldCharType="end"/>
            </w:r>
          </w:hyperlink>
        </w:p>
        <w:p w14:paraId="78B51975" w14:textId="336DF789" w:rsidR="00AB771D" w:rsidRDefault="009E6DD1">
          <w:pPr>
            <w:pStyle w:val="Sisluet2"/>
            <w:rPr>
              <w:rFonts w:asciiTheme="minorHAnsi" w:eastAsiaTheme="minorEastAsia" w:hAnsiTheme="minorHAnsi" w:cstheme="minorBidi"/>
              <w:noProof/>
              <w:color w:val="auto"/>
              <w:kern w:val="0"/>
              <w:sz w:val="22"/>
              <w:szCs w:val="22"/>
            </w:rPr>
          </w:pPr>
          <w:hyperlink w:anchor="_Toc120088822" w:history="1">
            <w:r w:rsidR="00AB771D" w:rsidRPr="00C50D6D">
              <w:rPr>
                <w:rStyle w:val="Hyperlinkki"/>
                <w:noProof/>
              </w:rPr>
              <w:t>Vastuut, vakuutukset ja vahingonkorvaus</w:t>
            </w:r>
            <w:r w:rsidR="00AB771D">
              <w:rPr>
                <w:noProof/>
                <w:webHidden/>
              </w:rPr>
              <w:tab/>
            </w:r>
            <w:r w:rsidR="00AB771D">
              <w:rPr>
                <w:noProof/>
                <w:webHidden/>
              </w:rPr>
              <w:fldChar w:fldCharType="begin"/>
            </w:r>
            <w:r w:rsidR="00AB771D">
              <w:rPr>
                <w:noProof/>
                <w:webHidden/>
              </w:rPr>
              <w:instrText xml:space="preserve"> PAGEREF _Toc120088822 \h </w:instrText>
            </w:r>
            <w:r w:rsidR="00AB771D">
              <w:rPr>
                <w:noProof/>
                <w:webHidden/>
              </w:rPr>
            </w:r>
            <w:r w:rsidR="00AB771D">
              <w:rPr>
                <w:noProof/>
                <w:webHidden/>
              </w:rPr>
              <w:fldChar w:fldCharType="separate"/>
            </w:r>
            <w:r w:rsidR="00AB771D">
              <w:rPr>
                <w:noProof/>
                <w:webHidden/>
              </w:rPr>
              <w:t>20</w:t>
            </w:r>
            <w:r w:rsidR="00AB771D">
              <w:rPr>
                <w:noProof/>
                <w:webHidden/>
              </w:rPr>
              <w:fldChar w:fldCharType="end"/>
            </w:r>
          </w:hyperlink>
        </w:p>
        <w:p w14:paraId="569E90D1" w14:textId="3E67C8FB" w:rsidR="00AB771D" w:rsidRDefault="009E6DD1">
          <w:pPr>
            <w:pStyle w:val="Sisluet2"/>
            <w:rPr>
              <w:rFonts w:asciiTheme="minorHAnsi" w:eastAsiaTheme="minorEastAsia" w:hAnsiTheme="minorHAnsi" w:cstheme="minorBidi"/>
              <w:noProof/>
              <w:color w:val="auto"/>
              <w:kern w:val="0"/>
              <w:sz w:val="22"/>
              <w:szCs w:val="22"/>
            </w:rPr>
          </w:pPr>
          <w:hyperlink w:anchor="_Toc120088823" w:history="1">
            <w:r w:rsidR="00AB771D" w:rsidRPr="00C50D6D">
              <w:rPr>
                <w:rStyle w:val="Hyperlinkki"/>
                <w:noProof/>
              </w:rPr>
              <w:t>Hyväksymisen peruuttaminen</w:t>
            </w:r>
            <w:r w:rsidR="00AB771D">
              <w:rPr>
                <w:noProof/>
                <w:webHidden/>
              </w:rPr>
              <w:tab/>
            </w:r>
            <w:r w:rsidR="00AB771D">
              <w:rPr>
                <w:noProof/>
                <w:webHidden/>
              </w:rPr>
              <w:fldChar w:fldCharType="begin"/>
            </w:r>
            <w:r w:rsidR="00AB771D">
              <w:rPr>
                <w:noProof/>
                <w:webHidden/>
              </w:rPr>
              <w:instrText xml:space="preserve"> PAGEREF _Toc120088823 \h </w:instrText>
            </w:r>
            <w:r w:rsidR="00AB771D">
              <w:rPr>
                <w:noProof/>
                <w:webHidden/>
              </w:rPr>
            </w:r>
            <w:r w:rsidR="00AB771D">
              <w:rPr>
                <w:noProof/>
                <w:webHidden/>
              </w:rPr>
              <w:fldChar w:fldCharType="separate"/>
            </w:r>
            <w:r w:rsidR="00AB771D">
              <w:rPr>
                <w:noProof/>
                <w:webHidden/>
              </w:rPr>
              <w:t>20</w:t>
            </w:r>
            <w:r w:rsidR="00AB771D">
              <w:rPr>
                <w:noProof/>
                <w:webHidden/>
              </w:rPr>
              <w:fldChar w:fldCharType="end"/>
            </w:r>
          </w:hyperlink>
        </w:p>
        <w:p w14:paraId="1C2690BF" w14:textId="414001A9" w:rsidR="00AB771D" w:rsidRDefault="009E6DD1">
          <w:pPr>
            <w:pStyle w:val="Sisluet1"/>
            <w:rPr>
              <w:rFonts w:asciiTheme="minorHAnsi" w:eastAsiaTheme="minorEastAsia" w:hAnsiTheme="minorHAnsi" w:cstheme="minorBidi"/>
              <w:b w:val="0"/>
              <w:iCs w:val="0"/>
              <w:color w:val="auto"/>
              <w:kern w:val="0"/>
              <w:sz w:val="22"/>
              <w:szCs w:val="22"/>
            </w:rPr>
          </w:pPr>
          <w:hyperlink w:anchor="_Toc120088824" w:history="1">
            <w:r w:rsidR="00AB771D" w:rsidRPr="00C50D6D">
              <w:rPr>
                <w:rStyle w:val="Hyperlinkki"/>
                <w:noProof/>
              </w:rPr>
              <w:t>Suun terveydenhuollon palveluseteli – sääntökirjan palvelukohtainen osa</w:t>
            </w:r>
            <w:r w:rsidR="00AB771D">
              <w:rPr>
                <w:webHidden/>
              </w:rPr>
              <w:tab/>
            </w:r>
            <w:r w:rsidR="00AB771D">
              <w:rPr>
                <w:webHidden/>
              </w:rPr>
              <w:fldChar w:fldCharType="begin"/>
            </w:r>
            <w:r w:rsidR="00AB771D">
              <w:rPr>
                <w:webHidden/>
              </w:rPr>
              <w:instrText xml:space="preserve"> PAGEREF _Toc120088824 \h </w:instrText>
            </w:r>
            <w:r w:rsidR="00AB771D">
              <w:rPr>
                <w:webHidden/>
              </w:rPr>
            </w:r>
            <w:r w:rsidR="00AB771D">
              <w:rPr>
                <w:webHidden/>
              </w:rPr>
              <w:fldChar w:fldCharType="separate"/>
            </w:r>
            <w:r w:rsidR="00AB771D">
              <w:rPr>
                <w:webHidden/>
              </w:rPr>
              <w:t>21</w:t>
            </w:r>
            <w:r w:rsidR="00AB771D">
              <w:rPr>
                <w:webHidden/>
              </w:rPr>
              <w:fldChar w:fldCharType="end"/>
            </w:r>
          </w:hyperlink>
        </w:p>
        <w:p w14:paraId="0E8BBBAB" w14:textId="600B6453" w:rsidR="00AB771D" w:rsidRDefault="009E6DD1">
          <w:pPr>
            <w:pStyle w:val="Sisluet1"/>
            <w:rPr>
              <w:rFonts w:asciiTheme="minorHAnsi" w:eastAsiaTheme="minorEastAsia" w:hAnsiTheme="minorHAnsi" w:cstheme="minorBidi"/>
              <w:b w:val="0"/>
              <w:iCs w:val="0"/>
              <w:color w:val="auto"/>
              <w:kern w:val="0"/>
              <w:sz w:val="22"/>
              <w:szCs w:val="22"/>
            </w:rPr>
          </w:pPr>
          <w:hyperlink w:anchor="_Toc120088825" w:history="1">
            <w:r w:rsidR="00AB771D" w:rsidRPr="00C50D6D">
              <w:rPr>
                <w:rStyle w:val="Hyperlinkki"/>
                <w:noProof/>
              </w:rPr>
              <w:t>Suun terveydenhuollon käsitteiden määritelmät</w:t>
            </w:r>
            <w:r w:rsidR="00AB771D">
              <w:rPr>
                <w:webHidden/>
              </w:rPr>
              <w:tab/>
            </w:r>
            <w:r w:rsidR="00AB771D">
              <w:rPr>
                <w:webHidden/>
              </w:rPr>
              <w:fldChar w:fldCharType="begin"/>
            </w:r>
            <w:r w:rsidR="00AB771D">
              <w:rPr>
                <w:webHidden/>
              </w:rPr>
              <w:instrText xml:space="preserve"> PAGEREF _Toc120088825 \h </w:instrText>
            </w:r>
            <w:r w:rsidR="00AB771D">
              <w:rPr>
                <w:webHidden/>
              </w:rPr>
            </w:r>
            <w:r w:rsidR="00AB771D">
              <w:rPr>
                <w:webHidden/>
              </w:rPr>
              <w:fldChar w:fldCharType="separate"/>
            </w:r>
            <w:r w:rsidR="00AB771D">
              <w:rPr>
                <w:webHidden/>
              </w:rPr>
              <w:t>21</w:t>
            </w:r>
            <w:r w:rsidR="00AB771D">
              <w:rPr>
                <w:webHidden/>
              </w:rPr>
              <w:fldChar w:fldCharType="end"/>
            </w:r>
          </w:hyperlink>
        </w:p>
        <w:p w14:paraId="21AB3F27" w14:textId="0198D5FB" w:rsidR="00AB771D" w:rsidRDefault="009E6DD1">
          <w:pPr>
            <w:pStyle w:val="Sisluet1"/>
            <w:rPr>
              <w:rFonts w:asciiTheme="minorHAnsi" w:eastAsiaTheme="minorEastAsia" w:hAnsiTheme="minorHAnsi" w:cstheme="minorBidi"/>
              <w:b w:val="0"/>
              <w:iCs w:val="0"/>
              <w:color w:val="auto"/>
              <w:kern w:val="0"/>
              <w:sz w:val="22"/>
              <w:szCs w:val="22"/>
            </w:rPr>
          </w:pPr>
          <w:hyperlink w:anchor="_Toc120088826" w:history="1">
            <w:r w:rsidR="00AB771D" w:rsidRPr="00C50D6D">
              <w:rPr>
                <w:rStyle w:val="Hyperlinkki"/>
                <w:noProof/>
              </w:rPr>
              <w:t>Palvelusetelijärjestelmän piiriin kuuluvat asiakkaat ja potilaat</w:t>
            </w:r>
            <w:r w:rsidR="00AB771D">
              <w:rPr>
                <w:webHidden/>
              </w:rPr>
              <w:tab/>
            </w:r>
            <w:r w:rsidR="00AB771D">
              <w:rPr>
                <w:webHidden/>
              </w:rPr>
              <w:fldChar w:fldCharType="begin"/>
            </w:r>
            <w:r w:rsidR="00AB771D">
              <w:rPr>
                <w:webHidden/>
              </w:rPr>
              <w:instrText xml:space="preserve"> PAGEREF _Toc120088826 \h </w:instrText>
            </w:r>
            <w:r w:rsidR="00AB771D">
              <w:rPr>
                <w:webHidden/>
              </w:rPr>
            </w:r>
            <w:r w:rsidR="00AB771D">
              <w:rPr>
                <w:webHidden/>
              </w:rPr>
              <w:fldChar w:fldCharType="separate"/>
            </w:r>
            <w:r w:rsidR="00AB771D">
              <w:rPr>
                <w:webHidden/>
              </w:rPr>
              <w:t>22</w:t>
            </w:r>
            <w:r w:rsidR="00AB771D">
              <w:rPr>
                <w:webHidden/>
              </w:rPr>
              <w:fldChar w:fldCharType="end"/>
            </w:r>
          </w:hyperlink>
        </w:p>
        <w:p w14:paraId="41A27F34" w14:textId="57E04F59" w:rsidR="00AB771D" w:rsidRDefault="009E6DD1">
          <w:pPr>
            <w:pStyle w:val="Sisluet1"/>
            <w:rPr>
              <w:rFonts w:asciiTheme="minorHAnsi" w:eastAsiaTheme="minorEastAsia" w:hAnsiTheme="minorHAnsi" w:cstheme="minorBidi"/>
              <w:b w:val="0"/>
              <w:iCs w:val="0"/>
              <w:color w:val="auto"/>
              <w:kern w:val="0"/>
              <w:sz w:val="22"/>
              <w:szCs w:val="22"/>
            </w:rPr>
          </w:pPr>
          <w:hyperlink w:anchor="_Toc120088827" w:history="1">
            <w:r w:rsidR="00AB771D" w:rsidRPr="00C50D6D">
              <w:rPr>
                <w:rStyle w:val="Hyperlinkki"/>
                <w:noProof/>
              </w:rPr>
              <w:t>Suun terveydenhuollon palveluseteli</w:t>
            </w:r>
            <w:r w:rsidR="00AB771D">
              <w:rPr>
                <w:webHidden/>
              </w:rPr>
              <w:tab/>
            </w:r>
            <w:r w:rsidR="00AB771D">
              <w:rPr>
                <w:webHidden/>
              </w:rPr>
              <w:fldChar w:fldCharType="begin"/>
            </w:r>
            <w:r w:rsidR="00AB771D">
              <w:rPr>
                <w:webHidden/>
              </w:rPr>
              <w:instrText xml:space="preserve"> PAGEREF _Toc120088827 \h </w:instrText>
            </w:r>
            <w:r w:rsidR="00AB771D">
              <w:rPr>
                <w:webHidden/>
              </w:rPr>
            </w:r>
            <w:r w:rsidR="00AB771D">
              <w:rPr>
                <w:webHidden/>
              </w:rPr>
              <w:fldChar w:fldCharType="separate"/>
            </w:r>
            <w:r w:rsidR="00AB771D">
              <w:rPr>
                <w:webHidden/>
              </w:rPr>
              <w:t>23</w:t>
            </w:r>
            <w:r w:rsidR="00AB771D">
              <w:rPr>
                <w:webHidden/>
              </w:rPr>
              <w:fldChar w:fldCharType="end"/>
            </w:r>
          </w:hyperlink>
        </w:p>
        <w:p w14:paraId="11F6C509" w14:textId="7517586C" w:rsidR="00AB771D" w:rsidRDefault="009E6DD1">
          <w:pPr>
            <w:pStyle w:val="Sisluet2"/>
            <w:rPr>
              <w:rFonts w:asciiTheme="minorHAnsi" w:eastAsiaTheme="minorEastAsia" w:hAnsiTheme="minorHAnsi" w:cstheme="minorBidi"/>
              <w:noProof/>
              <w:color w:val="auto"/>
              <w:kern w:val="0"/>
              <w:sz w:val="22"/>
              <w:szCs w:val="22"/>
            </w:rPr>
          </w:pPr>
          <w:hyperlink w:anchor="_Toc120088828" w:history="1">
            <w:r w:rsidR="00AB771D" w:rsidRPr="00C50D6D">
              <w:rPr>
                <w:rStyle w:val="Hyperlinkki"/>
                <w:noProof/>
              </w:rPr>
              <w:t>Palvelusetelin myöntäminen</w:t>
            </w:r>
            <w:r w:rsidR="00AB771D">
              <w:rPr>
                <w:noProof/>
                <w:webHidden/>
              </w:rPr>
              <w:tab/>
            </w:r>
            <w:r w:rsidR="00AB771D">
              <w:rPr>
                <w:noProof/>
                <w:webHidden/>
              </w:rPr>
              <w:fldChar w:fldCharType="begin"/>
            </w:r>
            <w:r w:rsidR="00AB771D">
              <w:rPr>
                <w:noProof/>
                <w:webHidden/>
              </w:rPr>
              <w:instrText xml:space="preserve"> PAGEREF _Toc120088828 \h </w:instrText>
            </w:r>
            <w:r w:rsidR="00AB771D">
              <w:rPr>
                <w:noProof/>
                <w:webHidden/>
              </w:rPr>
            </w:r>
            <w:r w:rsidR="00AB771D">
              <w:rPr>
                <w:noProof/>
                <w:webHidden/>
              </w:rPr>
              <w:fldChar w:fldCharType="separate"/>
            </w:r>
            <w:r w:rsidR="00AB771D">
              <w:rPr>
                <w:noProof/>
                <w:webHidden/>
              </w:rPr>
              <w:t>25</w:t>
            </w:r>
            <w:r w:rsidR="00AB771D">
              <w:rPr>
                <w:noProof/>
                <w:webHidden/>
              </w:rPr>
              <w:fldChar w:fldCharType="end"/>
            </w:r>
          </w:hyperlink>
        </w:p>
        <w:p w14:paraId="42F1A743" w14:textId="2D1C08C4" w:rsidR="00AB771D" w:rsidRDefault="009E6DD1">
          <w:pPr>
            <w:pStyle w:val="Sisluet2"/>
            <w:rPr>
              <w:rFonts w:asciiTheme="minorHAnsi" w:eastAsiaTheme="minorEastAsia" w:hAnsiTheme="minorHAnsi" w:cstheme="minorBidi"/>
              <w:noProof/>
              <w:color w:val="auto"/>
              <w:kern w:val="0"/>
              <w:sz w:val="22"/>
              <w:szCs w:val="22"/>
            </w:rPr>
          </w:pPr>
          <w:hyperlink w:anchor="_Toc120088829" w:history="1">
            <w:r w:rsidR="00AB771D" w:rsidRPr="00C50D6D">
              <w:rPr>
                <w:rStyle w:val="Hyperlinkki"/>
                <w:noProof/>
              </w:rPr>
              <w:t>Palvelusetelin palvelut</w:t>
            </w:r>
            <w:r w:rsidR="00AB771D">
              <w:rPr>
                <w:noProof/>
                <w:webHidden/>
              </w:rPr>
              <w:tab/>
            </w:r>
            <w:r w:rsidR="00AB771D">
              <w:rPr>
                <w:noProof/>
                <w:webHidden/>
              </w:rPr>
              <w:fldChar w:fldCharType="begin"/>
            </w:r>
            <w:r w:rsidR="00AB771D">
              <w:rPr>
                <w:noProof/>
                <w:webHidden/>
              </w:rPr>
              <w:instrText xml:space="preserve"> PAGEREF _Toc120088829 \h </w:instrText>
            </w:r>
            <w:r w:rsidR="00AB771D">
              <w:rPr>
                <w:noProof/>
                <w:webHidden/>
              </w:rPr>
            </w:r>
            <w:r w:rsidR="00AB771D">
              <w:rPr>
                <w:noProof/>
                <w:webHidden/>
              </w:rPr>
              <w:fldChar w:fldCharType="separate"/>
            </w:r>
            <w:r w:rsidR="00AB771D">
              <w:rPr>
                <w:noProof/>
                <w:webHidden/>
              </w:rPr>
              <w:t>25</w:t>
            </w:r>
            <w:r w:rsidR="00AB771D">
              <w:rPr>
                <w:noProof/>
                <w:webHidden/>
              </w:rPr>
              <w:fldChar w:fldCharType="end"/>
            </w:r>
          </w:hyperlink>
        </w:p>
        <w:p w14:paraId="4BAA89A2" w14:textId="1055A939" w:rsidR="00AB771D" w:rsidRDefault="009E6DD1">
          <w:pPr>
            <w:pStyle w:val="Sisluet1"/>
            <w:rPr>
              <w:rFonts w:asciiTheme="minorHAnsi" w:eastAsiaTheme="minorEastAsia" w:hAnsiTheme="minorHAnsi" w:cstheme="minorBidi"/>
              <w:b w:val="0"/>
              <w:iCs w:val="0"/>
              <w:color w:val="auto"/>
              <w:kern w:val="0"/>
              <w:sz w:val="22"/>
              <w:szCs w:val="22"/>
            </w:rPr>
          </w:pPr>
          <w:hyperlink w:anchor="_Toc120088830" w:history="1">
            <w:r w:rsidR="00AB771D" w:rsidRPr="00C50D6D">
              <w:rPr>
                <w:rStyle w:val="Hyperlinkki"/>
                <w:noProof/>
              </w:rPr>
              <w:t>Palveluntuottajalle asetetut vaatimukset</w:t>
            </w:r>
            <w:r w:rsidR="00AB771D">
              <w:rPr>
                <w:webHidden/>
              </w:rPr>
              <w:tab/>
            </w:r>
            <w:r w:rsidR="00AB771D">
              <w:rPr>
                <w:webHidden/>
              </w:rPr>
              <w:fldChar w:fldCharType="begin"/>
            </w:r>
            <w:r w:rsidR="00AB771D">
              <w:rPr>
                <w:webHidden/>
              </w:rPr>
              <w:instrText xml:space="preserve"> PAGEREF _Toc120088830 \h </w:instrText>
            </w:r>
            <w:r w:rsidR="00AB771D">
              <w:rPr>
                <w:webHidden/>
              </w:rPr>
            </w:r>
            <w:r w:rsidR="00AB771D">
              <w:rPr>
                <w:webHidden/>
              </w:rPr>
              <w:fldChar w:fldCharType="separate"/>
            </w:r>
            <w:r w:rsidR="00AB771D">
              <w:rPr>
                <w:webHidden/>
              </w:rPr>
              <w:t>29</w:t>
            </w:r>
            <w:r w:rsidR="00AB771D">
              <w:rPr>
                <w:webHidden/>
              </w:rPr>
              <w:fldChar w:fldCharType="end"/>
            </w:r>
          </w:hyperlink>
        </w:p>
        <w:p w14:paraId="52C3033C" w14:textId="686EF2F3" w:rsidR="00597524" w:rsidRPr="00FF05A2" w:rsidRDefault="000D3284" w:rsidP="000D3284">
          <w:pPr>
            <w:pStyle w:val="Sisluet1"/>
            <w:rPr>
              <w:rFonts w:eastAsiaTheme="minorEastAsia" w:cstheme="minorBidi"/>
              <w:kern w:val="0"/>
            </w:rPr>
          </w:pPr>
          <w:r>
            <w:rPr>
              <w:sz w:val="28"/>
            </w:rPr>
            <w:fldChar w:fldCharType="end"/>
          </w:r>
        </w:p>
      </w:sdtContent>
    </w:sdt>
    <w:p w14:paraId="12EAB1A4" w14:textId="45804FCF" w:rsidR="00EB2D74" w:rsidRDefault="003D1307" w:rsidP="00EB2D74">
      <w:r w:rsidRPr="003767E4">
        <w:t>Julkaisija</w:t>
      </w:r>
      <w:r w:rsidR="003D1668" w:rsidRPr="003767E4">
        <w:br/>
      </w:r>
      <w:r w:rsidRPr="003767E4">
        <w:t xml:space="preserve">Vantaan </w:t>
      </w:r>
      <w:r w:rsidR="003C1F68">
        <w:t>ja Keravan hyvinvointialue</w:t>
      </w:r>
      <w:r w:rsidR="003D1668" w:rsidRPr="003767E4">
        <w:br/>
      </w:r>
      <w:r w:rsidR="009B7665">
        <w:t>1</w:t>
      </w:r>
      <w:r w:rsidR="00EB2D74">
        <w:t>2</w:t>
      </w:r>
      <w:r w:rsidRPr="003767E4">
        <w:t>/202</w:t>
      </w:r>
      <w:r w:rsidR="009B7665">
        <w:t>2</w:t>
      </w:r>
    </w:p>
    <w:p w14:paraId="50ADA883" w14:textId="77777777" w:rsidR="00EB2D74" w:rsidRDefault="00EB2D74" w:rsidP="00EB2D74">
      <w:r>
        <w:t>Suun terveydenhuolto</w:t>
      </w:r>
    </w:p>
    <w:p w14:paraId="312676F4" w14:textId="77777777" w:rsidR="00EB2D74" w:rsidRDefault="00EB2D74" w:rsidP="00EB2D74">
      <w:r>
        <w:t xml:space="preserve">HALLINTO </w:t>
      </w:r>
    </w:p>
    <w:p w14:paraId="2BAE4A34" w14:textId="77777777" w:rsidR="00EB2D74" w:rsidRDefault="00EB2D74" w:rsidP="00EB2D74">
      <w:r>
        <w:t xml:space="preserve">PL 63, 01030 Vantaan kaupunki </w:t>
      </w:r>
    </w:p>
    <w:p w14:paraId="58618561" w14:textId="77777777" w:rsidR="00EB2D74" w:rsidRDefault="00EB2D74" w:rsidP="00EB2D74">
      <w:r>
        <w:t xml:space="preserve">Käyntiosoite: </w:t>
      </w:r>
      <w:proofErr w:type="spellStart"/>
      <w:r>
        <w:t>Pakkalankuja</w:t>
      </w:r>
      <w:proofErr w:type="spellEnd"/>
      <w:r>
        <w:t xml:space="preserve"> 5, 2. krs 01510 Vantaa </w:t>
      </w:r>
    </w:p>
    <w:p w14:paraId="1E5FEFFD" w14:textId="3046C7EF" w:rsidR="000C5AD0" w:rsidRDefault="00EB2D74" w:rsidP="00EB2D74">
      <w:r>
        <w:t xml:space="preserve">Sähköpostiosoite: palveluseteli.suunterveydenhuolto@vakehyva.fi  </w:t>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20088799"/>
      <w:r w:rsidRPr="008B3072">
        <w:rPr>
          <w:color w:val="0070C0"/>
        </w:rPr>
        <w:lastRenderedPageBreak/>
        <w:t>Sääntökirjan yleinen osa</w:t>
      </w:r>
      <w:bookmarkEnd w:id="2"/>
    </w:p>
    <w:p w14:paraId="70D54EE3" w14:textId="77777777" w:rsidR="00ED0084" w:rsidRDefault="00ED0084" w:rsidP="00ED0084">
      <w:r w:rsidRPr="00ED0084">
        <w:t>Sääntökirjassa Vantaan ja Keravan hyvinvointialue asettaa sosiaali- ja terveydenhuollon palvelusetelistä annetun lain (569/2009) muutoksineen (601/2022) myöhemmin palvelusetelilaki 5 §:ssä tarkoitetut hyväksymiskriteerit palveluntuottajille. Yksityinen palveluntuottaja sitoutuu noudattamaan tämän toimintaohjeen ehtoja siitä alkaen, kun palveluntuottaja hyväksytään palvelusetelillä toteutettavien palveluiden tuottajaksi.</w:t>
      </w:r>
    </w:p>
    <w:p w14:paraId="39D7A463" w14:textId="77777777" w:rsidR="00ED0084" w:rsidRDefault="00ED0084" w:rsidP="00ED0084"/>
    <w:p w14:paraId="3B46641C" w14:textId="42405A5E" w:rsidR="00ED0084" w:rsidRDefault="00ED0084" w:rsidP="00ED0084">
      <w:pPr>
        <w:pStyle w:val="Otsikko1"/>
      </w:pPr>
      <w:bookmarkStart w:id="3" w:name="_Toc120088800"/>
      <w:r>
        <w:t>Määritelmät</w:t>
      </w:r>
      <w:bookmarkEnd w:id="3"/>
    </w:p>
    <w:p w14:paraId="399521AF" w14:textId="015007DA" w:rsidR="00ED0084" w:rsidRDefault="00ED0084" w:rsidP="00ED0084">
      <w:r>
        <w:t>Tässä sääntökirjassa:</w:t>
      </w:r>
    </w:p>
    <w:p w14:paraId="7649E399" w14:textId="77777777" w:rsidR="00ED0084" w:rsidRDefault="00ED0084" w:rsidP="00ED0084"/>
    <w:p w14:paraId="042107DD" w14:textId="281D2543" w:rsidR="00ED0084" w:rsidRDefault="00ED0084" w:rsidP="00ED0084">
      <w:pPr>
        <w:pStyle w:val="Luettelokappale"/>
        <w:numPr>
          <w:ilvl w:val="0"/>
          <w:numId w:val="22"/>
        </w:numPr>
      </w:pPr>
      <w:r w:rsidRPr="00ED0084">
        <w:rPr>
          <w:b/>
          <w:bCs/>
        </w:rPr>
        <w:t>Asiakkaalla</w:t>
      </w:r>
      <w:r>
        <w:t xml:space="preserve"> tarkoitetaan sosiaalihuollon asiakkaan asemasta ja oikeuksista annetun lain (812/ 2000, jäljempänä sosiaalihuollon asiakaslaki 3 §:n 1 kohdassa tarkoitettua asiakasta ja potilaan asemasta ja oikeuksista annetun lain (785/ 1992, jäljempänä potilaslaki) 2 §:n 1 kohdassa tarkoitettua potilasta.</w:t>
      </w:r>
    </w:p>
    <w:p w14:paraId="012B3650" w14:textId="77777777" w:rsidR="00ED0084" w:rsidRDefault="00ED0084" w:rsidP="00ED0084">
      <w:pPr>
        <w:pStyle w:val="Luettelokappale"/>
        <w:numPr>
          <w:ilvl w:val="0"/>
          <w:numId w:val="0"/>
        </w:numPr>
        <w:ind w:left="720"/>
      </w:pPr>
    </w:p>
    <w:p w14:paraId="395CFA1F" w14:textId="77777777" w:rsidR="00ED0084" w:rsidRDefault="00ED0084" w:rsidP="00ED0084">
      <w:pPr>
        <w:pStyle w:val="Luettelokappale"/>
        <w:numPr>
          <w:ilvl w:val="0"/>
          <w:numId w:val="22"/>
        </w:numPr>
      </w:pPr>
      <w:r w:rsidRPr="00ED0084">
        <w:rPr>
          <w:b/>
          <w:bCs/>
        </w:rPr>
        <w:t>Hyvinvointialue</w:t>
      </w:r>
      <w:r>
        <w:t xml:space="preserve"> on palvelunjärjestäjä. </w:t>
      </w:r>
    </w:p>
    <w:p w14:paraId="53430864" w14:textId="77777777" w:rsidR="00ED0084" w:rsidRDefault="00ED0084" w:rsidP="00ED0084">
      <w:pPr>
        <w:ind w:left="644" w:hanging="360"/>
      </w:pPr>
    </w:p>
    <w:p w14:paraId="23BE0D79" w14:textId="5B5E7F35" w:rsidR="00ED0084" w:rsidRDefault="00ED0084" w:rsidP="00ED0084">
      <w:pPr>
        <w:pStyle w:val="Luettelokappale"/>
        <w:numPr>
          <w:ilvl w:val="0"/>
          <w:numId w:val="22"/>
        </w:numPr>
      </w:pPr>
      <w:r w:rsidRPr="00ED0084">
        <w:rPr>
          <w:b/>
          <w:bCs/>
        </w:rPr>
        <w:t>Omavastuuosuudella</w:t>
      </w:r>
      <w:r>
        <w:t xml:space="preserve"> tarkoitetaan sitä osuutta yksityisen palveluntuottajan tuottaman palvelun hinnasta, jota hyvinvointialueen myöntämän palvelusetelin arvo ei kata ja joka jää asiakkaan maksettavaksi.</w:t>
      </w:r>
    </w:p>
    <w:p w14:paraId="6951E142" w14:textId="77777777" w:rsidR="00ED0084" w:rsidRDefault="00ED0084" w:rsidP="00ED0084"/>
    <w:p w14:paraId="402268F7" w14:textId="77777777" w:rsidR="00ED0084" w:rsidRDefault="00ED0084" w:rsidP="00ED0084">
      <w:pPr>
        <w:pStyle w:val="Luettelokappale"/>
        <w:numPr>
          <w:ilvl w:val="0"/>
          <w:numId w:val="22"/>
        </w:numPr>
      </w:pPr>
      <w:r w:rsidRPr="00ED0084">
        <w:rPr>
          <w:b/>
          <w:bCs/>
        </w:rPr>
        <w:t>Palvelusetelillä</w:t>
      </w:r>
      <w:r>
        <w:t xml:space="preserve"> tarkoitetaan palvelun järjestämisvastuussa olevan hyvinvointialueen sosiaali- ja terveyspalvelun saajalle myöntämää sitoumusta korvata palveluntuottajan antaman palvelun kustannukset hyvinvointialueen ennalta määräämään arvoon asti, sekä hyvinvointialueen sitoumusta suorittaa tietty sen ennalta määräämä rahamäärä palveluntuottajalle niiden kustannusten korvaamiseksi, joita palveluntuottajalle on aiheutunut asiakkaalle tuotetusta palvelusta. Palveluseteli voi konkreettisena maksuvälineenä olla esimerkiksi painettu palveluseteli, sähköinen kortti tai viranomaispäätös.</w:t>
      </w:r>
    </w:p>
    <w:p w14:paraId="03219C35" w14:textId="77777777" w:rsidR="00ED0084" w:rsidRDefault="00ED0084" w:rsidP="00ED0084"/>
    <w:p w14:paraId="42075E8A" w14:textId="77777777" w:rsidR="00ED0084" w:rsidRDefault="00ED0084" w:rsidP="00ED0084">
      <w:pPr>
        <w:pStyle w:val="Luettelokappale"/>
        <w:numPr>
          <w:ilvl w:val="0"/>
          <w:numId w:val="0"/>
        </w:numPr>
        <w:ind w:left="720"/>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Palvelusetelin käyttäjällä on oikeus valita haluamansa palveluntuottaja, joka on hyvinvointialueen hyväksymä.</w:t>
      </w:r>
    </w:p>
    <w:p w14:paraId="5A11E135" w14:textId="77777777" w:rsidR="00ED0084" w:rsidRDefault="00ED0084" w:rsidP="00ED0084">
      <w:pPr>
        <w:pStyle w:val="Luettelokappale"/>
        <w:numPr>
          <w:ilvl w:val="0"/>
          <w:numId w:val="0"/>
        </w:numPr>
        <w:ind w:left="720"/>
      </w:pPr>
    </w:p>
    <w:p w14:paraId="485E2A00" w14:textId="7AF98983" w:rsidR="00ED0084" w:rsidRDefault="00ED0084" w:rsidP="00ED0084">
      <w:pPr>
        <w:pStyle w:val="Luettelokappale"/>
        <w:numPr>
          <w:ilvl w:val="0"/>
          <w:numId w:val="0"/>
        </w:numPr>
        <w:ind w:left="720"/>
      </w:pPr>
      <w:r>
        <w:t xml:space="preserve">Laki sosiaali- ja terveydenhuollon palvelusetelistä (569/2009) muutoksineen (601/2022), jäljempänä palvelusetelilaki, säätelee palvelusetelin käyttöä. Palvelusetelilakia sovelletaan palvelusetelin käyttämiseen hyvinvointialueiden </w:t>
      </w:r>
      <w:r>
        <w:lastRenderedPageBreak/>
        <w:t>järjestämissä sosiaali- ja terveyspalveluissa. Lakia sovelletaan ainoastaan yksityisten sosiaali- ja terveyspalvelujen hankkimiseksi. Palvelusetelillä järjestettävässä palvelussa hyvinvointialue ei tule sopimusosapuoleksi palvelusta sovittaessa, sillä kyseessä on kuluttajan asemassa olevan asiakkaan ja palveluntuottajan välinen sopimus.</w:t>
      </w:r>
    </w:p>
    <w:p w14:paraId="5F7E1073" w14:textId="77777777" w:rsidR="00ED0084" w:rsidRDefault="00ED0084" w:rsidP="00ED0084"/>
    <w:p w14:paraId="0249EC70" w14:textId="39D477CB" w:rsidR="00ED0084" w:rsidRDefault="00ED0084" w:rsidP="00ED0084">
      <w:pPr>
        <w:pStyle w:val="Luettelokappale"/>
        <w:numPr>
          <w:ilvl w:val="0"/>
          <w:numId w:val="22"/>
        </w:numPr>
      </w:pPr>
      <w:r w:rsidRPr="00ED0084">
        <w:rPr>
          <w:b/>
          <w:bCs/>
        </w:rPr>
        <w:t>Palveluntuottaja</w:t>
      </w:r>
      <w:r>
        <w:t xml:space="preserve"> on palvelusetelillä palvelua tuottava, yksityisestä terveydenhuollosta annetussa laissa (152/1990) tai yksityisistä sosiaalipalveluista annetussa laissa (922/2011) tarkoitettu palveluntuottaja.</w:t>
      </w:r>
    </w:p>
    <w:p w14:paraId="6900444D" w14:textId="77777777" w:rsidR="00ED0084" w:rsidRDefault="00ED0084" w:rsidP="00ED0084"/>
    <w:p w14:paraId="4A491FFB" w14:textId="49163E50" w:rsidR="00ED0084" w:rsidRDefault="00ED0084" w:rsidP="00ED0084">
      <w:pPr>
        <w:pStyle w:val="Luettelokappale"/>
        <w:numPr>
          <w:ilvl w:val="0"/>
          <w:numId w:val="22"/>
        </w:numPr>
      </w:pPr>
      <w:r w:rsidRPr="00ED0084">
        <w:rPr>
          <w:b/>
          <w:bCs/>
        </w:rPr>
        <w:t>Sähköisellä palvelusetelijärjestelmällä</w:t>
      </w:r>
      <w:r>
        <w:t xml:space="preserve"> tarkoitetaan tietojärjestelmää, jolla hallinnoidaan palveluseteleiden luomista, toteutuneiden toimenpiteiden kirjaamista ja annetuista palveluista tehtävää tilitystä yksityisille palveluntuottajille. Järjestelmä tukee asiakasta palvelusetelin käytössä ja palveluntuottajien sekä hintojen vertailussa.</w:t>
      </w:r>
    </w:p>
    <w:p w14:paraId="725CC123" w14:textId="77777777" w:rsidR="00ED0084" w:rsidRDefault="00ED0084" w:rsidP="00ED0084"/>
    <w:p w14:paraId="6B6A5D90" w14:textId="43D8CE15" w:rsidR="00ED0084" w:rsidRDefault="00ED0084" w:rsidP="00ED0084">
      <w:pPr>
        <w:pStyle w:val="Luettelokappale"/>
        <w:numPr>
          <w:ilvl w:val="0"/>
          <w:numId w:val="22"/>
        </w:numPr>
      </w:pPr>
      <w:r w:rsidRPr="00ED0084">
        <w:rPr>
          <w:b/>
          <w:bCs/>
        </w:rPr>
        <w:t>Sääntökirjalla</w:t>
      </w:r>
      <w:r>
        <w:t xml:space="preserve"> tarkoitetaan asiakirjaa, jolla hyvinvointialue asettaa palveluntuottajille palvelusetelilain 5 §:ssä tarkoitetut hyväksymiskriteerit sekä muita velvoitteita. Palveluntuottaja sitoutuu noudattamaan sääntökirjan ehtoja siitä alkaen, kun palveluntuottaja hyväksytään palvelusetelillä toteutettavan palvelun palveluntuottajaksi.  Sääntökirjaa käsitellään tarkemmin </w:t>
      </w:r>
      <w:r w:rsidR="00806E5E">
        <w:t>seuraavassa luvussa</w:t>
      </w:r>
      <w:r>
        <w:t>.</w:t>
      </w:r>
    </w:p>
    <w:p w14:paraId="6A945545" w14:textId="77777777" w:rsidR="00ED0084" w:rsidRDefault="00ED0084" w:rsidP="00ED0084"/>
    <w:p w14:paraId="579830ED" w14:textId="7D2A316E" w:rsidR="00ED0084" w:rsidRDefault="00ED0084" w:rsidP="00ED0084">
      <w:pPr>
        <w:pStyle w:val="Luettelokappale"/>
        <w:numPr>
          <w:ilvl w:val="0"/>
          <w:numId w:val="22"/>
        </w:numPr>
      </w:pPr>
      <w:r w:rsidRPr="00ED0084">
        <w:rPr>
          <w:b/>
          <w:bCs/>
        </w:rPr>
        <w:t>Tasasuuruisella palvelusetelillä</w:t>
      </w:r>
      <w:r>
        <w:t xml:space="preserve"> tarkoitetaan palveluseteliä, jonka arvon hyvinvointialue on määritellyt, ja joka on sama kaikille asiakkaan tuloista riippumatta.</w:t>
      </w:r>
    </w:p>
    <w:p w14:paraId="0499CD6B" w14:textId="77777777" w:rsidR="00ED0084" w:rsidRDefault="00ED0084" w:rsidP="00ED0084"/>
    <w:p w14:paraId="3E1A026A" w14:textId="23B63E16" w:rsidR="00ED0084" w:rsidRDefault="00ED0084" w:rsidP="00ED0084">
      <w:pPr>
        <w:pStyle w:val="Luettelokappale"/>
        <w:numPr>
          <w:ilvl w:val="0"/>
          <w:numId w:val="22"/>
        </w:numPr>
      </w:pPr>
      <w:r w:rsidRPr="00ED0084">
        <w:rPr>
          <w:b/>
          <w:bCs/>
        </w:rPr>
        <w:t>Tulosidonnaisella palvelusetelillä</w:t>
      </w:r>
      <w:r>
        <w:t xml:space="preserve"> tarkoitetaan palveluseteliä, jonka arvo määräytyy hyvinvointialueen määrittelemien asiakkaan jatkuvien ja säännöllisten tulojen mukaan tai jonka arvo perustuu tulojen huomioon ottamiseen sosiaalihuoltolain tai sosiaali- ja terveydenhuollon asiakasmaksuista annetussa laissa säädetyllä tavalla.</w:t>
      </w:r>
    </w:p>
    <w:p w14:paraId="2178A5C4" w14:textId="6418E281" w:rsidR="008B3072" w:rsidRDefault="008B3072" w:rsidP="008B3072">
      <w:pPr>
        <w:ind w:left="644" w:hanging="360"/>
      </w:pPr>
    </w:p>
    <w:p w14:paraId="29B65F7B" w14:textId="77777777" w:rsidR="008B3072" w:rsidRPr="00ED0084" w:rsidRDefault="008B3072" w:rsidP="008B3072">
      <w:pPr>
        <w:ind w:left="644" w:hanging="360"/>
      </w:pPr>
    </w:p>
    <w:p w14:paraId="1F42E989" w14:textId="46B2FCBE" w:rsidR="003D1668" w:rsidRDefault="008B3072" w:rsidP="003D1668">
      <w:pPr>
        <w:pStyle w:val="Otsikko1"/>
      </w:pPr>
      <w:bookmarkStart w:id="4" w:name="_Toc120088801"/>
      <w:r>
        <w:t>Sääntökirja</w:t>
      </w:r>
      <w:bookmarkEnd w:id="4"/>
    </w:p>
    <w:p w14:paraId="6505E710" w14:textId="3C141F18" w:rsidR="003D1668" w:rsidRDefault="008B3072" w:rsidP="003D1668">
      <w:pPr>
        <w:pStyle w:val="Otsikko2"/>
      </w:pPr>
      <w:bookmarkStart w:id="5" w:name="_Toc120088802"/>
      <w:r>
        <w:t>Sääntökirjan luonne</w:t>
      </w:r>
      <w:bookmarkEnd w:id="5"/>
    </w:p>
    <w:p w14:paraId="51F641CD" w14:textId="77777777" w:rsidR="008B3072" w:rsidRDefault="008B3072" w:rsidP="008B3072">
      <w:pPr>
        <w:pStyle w:val="Leiptekstikappalevli"/>
      </w:pPr>
      <w:r>
        <w:t xml:space="preserve">Sääntökirja on asiakirja, jolla hyvinvointialue asettaa palveluntuottajille palvelusetelilain 5 §:ssä tarkoitetut hyväksymisen edellytykset sekä muita ehtoja. Hyvinvointialue velvoittaa palveluntuottajat noudattamaan sääntökirjan määräyksiä. Yksityinen palveluntuottaja sitoutuu noudattamaan tämän sääntökirjan ja sen liitteiden ehtoja siitä alkaen, kun palveluntuottaja hyväksytään palvelusetelillä hankittavien ja toteutettavien sosiaali- ja terveyspalvelujen tuottajaksi. </w:t>
      </w:r>
    </w:p>
    <w:p w14:paraId="6F473E72" w14:textId="77777777" w:rsidR="008B3072" w:rsidRDefault="008B3072" w:rsidP="008B3072">
      <w:pPr>
        <w:pStyle w:val="Leiptekstikappalevli"/>
      </w:pPr>
      <w:r>
        <w:lastRenderedPageBreak/>
        <w:t>Mikäli palvelun tuottamiseen osallistuu itsenäisenä ammatinharjoittajana toimiva terveydenhuollon ammattihenkilö, palveluntuottaja sitoutuu varmistamaan, että ammattihenkilö on tietoinen sääntökirjan ehdoista ja sitoutuu noudattamaan niitä.</w:t>
      </w:r>
    </w:p>
    <w:p w14:paraId="44B46C74" w14:textId="6E384BA3" w:rsidR="003D1668" w:rsidRDefault="008B3072" w:rsidP="008B3072">
      <w:pPr>
        <w:pStyle w:val="Leiptekstikappalevli"/>
      </w:pPr>
      <w:r>
        <w:t>Palvelusetelillä tuotetun palvelun sopimusosapuolina ovat palveluntuottaja ja asiakas, eikä kyseisen palvelusopimuksen sitoumukset ja vastuut kohdistu hyvinvointialueeseen.</w:t>
      </w:r>
    </w:p>
    <w:p w14:paraId="00BAA335" w14:textId="77777777" w:rsidR="008B3072" w:rsidRDefault="008B3072" w:rsidP="008B3072">
      <w:pPr>
        <w:pStyle w:val="Leiptekstikappalevli"/>
      </w:pPr>
    </w:p>
    <w:p w14:paraId="532A2621" w14:textId="3B0CB440" w:rsidR="008B3072" w:rsidRDefault="008B3072" w:rsidP="008B3072">
      <w:pPr>
        <w:pStyle w:val="Leiptekstikappalevli"/>
      </w:pPr>
      <w:r w:rsidRPr="00416ECD">
        <w:rPr>
          <w:rFonts w:asciiTheme="majorHAnsi" w:hAnsiTheme="majorHAnsi" w:cstheme="majorHAnsi"/>
          <w:noProof/>
        </w:rPr>
        <w:drawing>
          <wp:inline distT="0" distB="0" distL="0" distR="0" wp14:anchorId="5A540902" wp14:editId="0E2D5B47">
            <wp:extent cx="5759450" cy="3665966"/>
            <wp:effectExtent l="0" t="38100" r="12700" b="4889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6BE0ED" w14:textId="77777777" w:rsidR="008B3072" w:rsidRPr="008B3072" w:rsidRDefault="008B3072" w:rsidP="008B3072">
      <w:pPr>
        <w:pStyle w:val="Leiptekstikappalevli"/>
      </w:pPr>
    </w:p>
    <w:p w14:paraId="2BDEA3A6" w14:textId="4ABA8E8F" w:rsidR="003D1668" w:rsidRDefault="008B3072" w:rsidP="003D1668">
      <w:pPr>
        <w:pStyle w:val="Otsikko2"/>
      </w:pPr>
      <w:bookmarkStart w:id="6" w:name="_Toc120088803"/>
      <w:r>
        <w:t>Sääntökirjan muuttaminen</w:t>
      </w:r>
      <w:bookmarkEnd w:id="6"/>
    </w:p>
    <w:p w14:paraId="1E139F33" w14:textId="77777777" w:rsidR="008B3072" w:rsidRDefault="008B3072" w:rsidP="008B3072">
      <w:pPr>
        <w:pStyle w:val="Leiptekstikappalevli"/>
      </w:pPr>
      <w:r>
        <w:t xml:space="preserve">Hyvinvointialueella on oikeus tehdä muutoksia tämän sääntökirjan ja sen liitteiden sisältämiin määräyksiin ja ehtoihin. Hyvinvointialue ilmoittaa muutoksista palveluntuottajille kirjallisesti päätöksen tekemisen jälkeen. </w:t>
      </w:r>
    </w:p>
    <w:p w14:paraId="71CF2A49" w14:textId="77777777" w:rsidR="008B3072" w:rsidRDefault="008B3072" w:rsidP="008B3072">
      <w:pPr>
        <w:pStyle w:val="Leiptekstikappalevli"/>
      </w:pPr>
      <w:r>
        <w:t>Mikäli palveluntuottaja ei hyväksy muuttuneita sääntöjä, tulee sen ilmoittaa siitä kirjallisesti hyvinvointialueelle 30 päivän kuluessa muutosilmoituksen lähettämisestä. Tällöin hyvinvointialue tekee päätöksen palveluntuottajan hyväksymispäätöksen perumisesta.</w:t>
      </w:r>
    </w:p>
    <w:p w14:paraId="288AE7F6" w14:textId="71EA4DD4" w:rsidR="003D1668" w:rsidRDefault="008B3072" w:rsidP="008B3072">
      <w:pPr>
        <w:pStyle w:val="Leiptekstikappalevli"/>
      </w:pPr>
      <w:r>
        <w:t>Mikäli hyvinvointialueelle ei toimiteta edellä mainittua ilmoitusta, sitoutuu palveluntuottaja noudattamaan muuttuneita ehtoja muutosilmoituksessa mainitusta päivästä lukien.</w:t>
      </w:r>
    </w:p>
    <w:p w14:paraId="3602325D" w14:textId="1C4CB1D4" w:rsidR="008B3072" w:rsidRDefault="008B3072" w:rsidP="008B3072">
      <w:pPr>
        <w:pStyle w:val="Otsikko2"/>
      </w:pPr>
      <w:bookmarkStart w:id="7" w:name="_Toc120088804"/>
      <w:r>
        <w:lastRenderedPageBreak/>
        <w:t>Sääntökirjan voimassaolo</w:t>
      </w:r>
      <w:bookmarkEnd w:id="7"/>
    </w:p>
    <w:p w14:paraId="454EE2B7" w14:textId="29B3B520" w:rsidR="008B3072" w:rsidRPr="008B3072" w:rsidRDefault="008B3072" w:rsidP="008B3072">
      <w:pPr>
        <w:pStyle w:val="Leiptekstikappalevli"/>
      </w:pPr>
      <w:r w:rsidRPr="008B3072">
        <w:t>Tämä sääntökirja on voimassa toistaiseksi.</w:t>
      </w:r>
    </w:p>
    <w:p w14:paraId="163C5033" w14:textId="5CD28D3A" w:rsidR="003D1668" w:rsidRPr="00FE1315" w:rsidRDefault="008B3072" w:rsidP="003D1668">
      <w:pPr>
        <w:pStyle w:val="Otsikko1"/>
      </w:pPr>
      <w:bookmarkStart w:id="8" w:name="_Toc120088805"/>
      <w:r>
        <w:t>Asiakkaan asema</w:t>
      </w:r>
      <w:bookmarkEnd w:id="8"/>
    </w:p>
    <w:p w14:paraId="22DD67DB" w14:textId="1A0477A7" w:rsidR="003D1668" w:rsidRPr="0081249A" w:rsidRDefault="008B3072" w:rsidP="003D1668">
      <w:pPr>
        <w:pStyle w:val="Otsikko2"/>
      </w:pPr>
      <w:bookmarkStart w:id="9" w:name="_Toc120088806"/>
      <w:bookmarkStart w:id="10" w:name="_Toc39052213"/>
      <w:bookmarkStart w:id="11" w:name="_Toc39053007"/>
      <w:bookmarkStart w:id="12" w:name="_Toc39053106"/>
      <w:bookmarkStart w:id="13" w:name="_Toc39053317"/>
      <w:r>
        <w:t>Palvelusetelin myöntäminen asiakkaalle</w:t>
      </w:r>
      <w:bookmarkEnd w:id="9"/>
    </w:p>
    <w:p w14:paraId="06B66616" w14:textId="77777777" w:rsidR="008B3072" w:rsidRPr="008B3072" w:rsidRDefault="008B3072" w:rsidP="008B3072">
      <w:pPr>
        <w:pStyle w:val="Leiptekstikappalevli"/>
        <w:rPr>
          <w:rStyle w:val="Voimakas"/>
          <w:b w:val="0"/>
          <w:bCs w:val="0"/>
          <w:spacing w:val="4"/>
          <w:sz w:val="24"/>
        </w:rPr>
      </w:pPr>
      <w:bookmarkStart w:id="14" w:name="_Toc39052214"/>
      <w:bookmarkStart w:id="15" w:name="_Toc39053008"/>
      <w:bookmarkStart w:id="16" w:name="_Toc39053107"/>
      <w:bookmarkStart w:id="17" w:name="_Toc39053318"/>
      <w:bookmarkStart w:id="18" w:name="_Toc54545663"/>
      <w:bookmarkEnd w:id="10"/>
      <w:bookmarkEnd w:id="11"/>
      <w:bookmarkEnd w:id="12"/>
      <w:bookmarkEnd w:id="13"/>
      <w:r w:rsidRPr="008B3072">
        <w:rPr>
          <w:rStyle w:val="Voimakas"/>
          <w:b w:val="0"/>
          <w:bCs w:val="0"/>
          <w:spacing w:val="4"/>
          <w:sz w:val="24"/>
        </w:rPr>
        <w:t>Mikäli asiakas täyttää Vantaan ja Keravan hyvinvointialueen päättämät palvelun myöntämisen perusteet (kriteerit), hyvinvointialue voi tarjota palveluseteliä palvelun hankkimiseksi asiakkaalle. Asiakkaalla on oikeus kieltäytyä hänelle tarjotusta palvelusetelistä. Tällöin hyvinvointialueen tulee ohjata hänet alueen muilla tavoin järjestämän palvelun piiriin.</w:t>
      </w:r>
    </w:p>
    <w:p w14:paraId="1E771F87"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Hyvinvointialue päättää palvelusetelin arvosta ja sen muutoksista. Palvelusetelipäätöksellä hyvinvointialue sitoutuu maksamaan kustannuksia enintään myönnetyn palvelusetelin arvoon asti. Asiakkaan palvelu- ja hoitosuunnitelmassa voi olla sekä palvelusetelillä järjestettävää palvelua, että muulla tavalla järjestettyä palvelua. Hyvinvointialueen on selvitettävä asiakkaalle tämän asema palveluseteliä käytettäessä, palvelusetelin arvo ja myönnettävän palvelun määrä, palveluntuottajien hinnat, omavastuuosuuden määräytymisen perusteet ja arvioitu suuruus sekä vastaavasta palvelusta sosiaali- ja terveydenhuollon asiakasmaksuista annetun lain mukaan määräytyvä asiakasmaksu.</w:t>
      </w:r>
    </w:p>
    <w:p w14:paraId="5B014719"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Palveluseteli on voimassa palveluseteliin merkityn ajan. Jos asiakkaan palveluntarve muuttuu, hyvinvointialue arvioi uudelleen, onko palvelusetelin käyttö edelleen paras vaihtoehto asiakkaan palvelun toteuttamiseksi. Tällöin palvelusetelipäätös voidaan perua ja asiakkaan palvelut järjestään muilla tavoin. </w:t>
      </w:r>
    </w:p>
    <w:p w14:paraId="5B1167BE"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Päätettäessä palvelun myöntämisestä hyvinvointialueella on oikeus saada asiakkaalta tiedot, jotka vaikuttavat palvelusetelin myöntämiseen ja arvoon. Asiakkaan on annettava tulosidonnaisen palvelusetelin myöntämistä varten tarvittavat tulotiedot. Viranomaisten oikeuteen saada tarpeellisia tietoja ja selvityksiä tulosidonnaisen palvelusetelin arvon määräämistä varten sovelletaan sitä, mitä sosiaali- ja terveydenhuollon asiakasmaksuista annetun lain 14a §:ssä säädetään viranomaisten oikeudesta saada tietoja asiakasmaksuja määrättäessä.</w:t>
      </w:r>
    </w:p>
    <w:p w14:paraId="45C5BFD0"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Hyvinvointialueen on annettava asiakkaalle tieto siitä, mistä muualta ja mitä häntä koskevia tietoja voidaan hankkia asiakkaan suostumuksesta riippumatta. Asiakkaalle on varattava tilaisuus tutustua muualta hankittuihin tietoihin ja antaa tarpeellinen selvitys asiasta. </w:t>
      </w:r>
    </w:p>
    <w:p w14:paraId="05FD9CBD" w14:textId="4E5C5598"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Asiakasta voi edustaa sosiaalihuollon asiakaslaki 9 §:n 1 momentin mukaisissa tapauksissa hänen laillinen edustajansa, lähiomainen tai muu läheinen henkilö.</w:t>
      </w:r>
    </w:p>
    <w:p w14:paraId="1D9D33DC" w14:textId="31BC5B9C" w:rsidR="003D1668" w:rsidRPr="001E6B0F" w:rsidRDefault="008B3072" w:rsidP="001E6B0F">
      <w:pPr>
        <w:pStyle w:val="Otsikko2"/>
        <w:rPr>
          <w:rStyle w:val="Voimakas"/>
          <w:b/>
          <w:bCs w:val="0"/>
          <w:color w:val="000000" w:themeColor="text1"/>
          <w:sz w:val="32"/>
        </w:rPr>
      </w:pPr>
      <w:bookmarkStart w:id="19" w:name="_Toc120088807"/>
      <w:bookmarkEnd w:id="14"/>
      <w:bookmarkEnd w:id="15"/>
      <w:bookmarkEnd w:id="16"/>
      <w:bookmarkEnd w:id="17"/>
      <w:bookmarkEnd w:id="18"/>
      <w:r>
        <w:rPr>
          <w:rStyle w:val="Voimakas"/>
          <w:b/>
          <w:bCs w:val="0"/>
          <w:color w:val="000000" w:themeColor="text1"/>
          <w:sz w:val="32"/>
        </w:rPr>
        <w:lastRenderedPageBreak/>
        <w:t>Asiakkaan ja palveluntuottajan suhde</w:t>
      </w:r>
      <w:bookmarkEnd w:id="19"/>
    </w:p>
    <w:p w14:paraId="37CF1CDA" w14:textId="77777777" w:rsidR="008B3072" w:rsidRDefault="008B3072" w:rsidP="008B3072">
      <w:pPr>
        <w:pStyle w:val="Leiptekstikappalevli"/>
      </w:pPr>
      <w:bookmarkStart w:id="20" w:name="_Toc54545664"/>
      <w:r>
        <w:t>Asiakkaan vastaanotettua palvelusetelin, asiakas vastaa yksityisten palveluntuottajien palvelujen piiriin hakeutumisesta. Palveluseteliasiakas valitsee itsenäisesti tai laillisen edustajansa avustuksella palveluntuottajan hyvinvointialueen hyväksymien yksityisten palveluntuottajien joukosta. Palveluntuottajille ei osoiteta asiakkaita hyvinvointialueen toimesta. Hyvinvointialueen henkilöstö antaa asiakkaalle ohjeet ja tarvittaessa henkilökohtaista neuvontaa palvelusetelin käytöstä.</w:t>
      </w:r>
    </w:p>
    <w:p w14:paraId="1F92B575" w14:textId="77777777" w:rsidR="008B3072" w:rsidRDefault="008B3072" w:rsidP="008B3072">
      <w:pPr>
        <w:pStyle w:val="Leiptekstikappalevli"/>
      </w:pPr>
      <w:r>
        <w:t>Asiakas toimittaa palvelusetelin tunnuksen valitsemalleen palveluntuottajalle. Tunnuksen perusteella palveluntuottaja löytää asiakkaan sähköisestä palvelusetelijärjestelmästä.</w:t>
      </w:r>
    </w:p>
    <w:p w14:paraId="56E15051" w14:textId="5A48104F" w:rsidR="008B3072" w:rsidRDefault="008B3072" w:rsidP="008B3072">
      <w:pPr>
        <w:pStyle w:val="Leiptekstikappalevli"/>
      </w:pPr>
      <w:r>
        <w:t>Asiakas tai edellä mainittu edustaja tekee palveluntuottajan kanssa sopimuksen palvelun hankkimisesta. Tätä sopimussuhdetta koskevat sopimuksen sisällön mukaan määräytyvät kuluttajaoikeuden ja sopimusoikeuden säännökset sekä oikeusperiaatteet. Kyseessä on kuluttajan asemassa olevan asiakkaan ja elinkeinonharjoittajana toimivan palveluntuottajan välinen sopimus. Asiakas voi vaihtaa palveluntuottajaa palvelusetelin voimassaolon aikana.</w:t>
      </w:r>
    </w:p>
    <w:p w14:paraId="2DB9E068" w14:textId="345AB48B" w:rsidR="003D1668" w:rsidRDefault="008B3072" w:rsidP="008B3072">
      <w:pPr>
        <w:pStyle w:val="Otsikko2"/>
      </w:pPr>
      <w:bookmarkStart w:id="21" w:name="_Toc120088808"/>
      <w:bookmarkEnd w:id="20"/>
      <w:r>
        <w:t>Asiakkaan oikeusturvakeinot</w:t>
      </w:r>
      <w:bookmarkEnd w:id="21"/>
    </w:p>
    <w:p w14:paraId="577A52D5" w14:textId="77777777" w:rsidR="008B3072" w:rsidRDefault="008B3072" w:rsidP="008B3072">
      <w:pPr>
        <w:pStyle w:val="Leiptekstikappalevli"/>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Asiakkaan asemaan sovelletaan kulloinkin voimassa olevaa lainsäädäntöä kuten palvelusetelilakia, sosiaalihuoltolakia sekä potilaslakia.</w:t>
      </w:r>
    </w:p>
    <w:p w14:paraId="0AC89B6F" w14:textId="77777777" w:rsidR="008B3072" w:rsidRDefault="008B3072" w:rsidP="008B3072">
      <w:pPr>
        <w:pStyle w:val="Leiptekstikappalevli"/>
      </w:pPr>
      <w:r>
        <w:t>Asiakasta koskevat sosiaalihuollon asiakaslain mukaiset oikeudet, kuten asiakkaan mielipiteen, itsemääräämisoikeuden ja osallistumisen huomioiminen; asiakkaan hyvä kohtelu, palvelu ja hoito; palvelu- ja hoitosuunnitelmien laadinta; molemminpuolinen tietojen antovelvollisuus ja tietojen asianmukainen käsittely sekä asiakkaan oikeusturvakeinojen käyttö.</w:t>
      </w:r>
    </w:p>
    <w:p w14:paraId="4CFFB3EF" w14:textId="77777777" w:rsidR="008B3072" w:rsidRDefault="008B3072" w:rsidP="008B3072">
      <w:pPr>
        <w:pStyle w:val="Leiptekstikappalevli"/>
      </w:pPr>
      <w:r>
        <w:t xml:space="preserve">Palvelujen tuottamiseen palvelusetelillä sovelletaan kuluttajansuojalakia. Lain mukaan elinkeinonharjoittaja ei muun muassa saa kulutushyödykettä tarjotessaan käyttää sopimusehtoa, jota hyödykkeen hinta ja muut asiaan vaikuttavat seikat huomioon ottaen on pidettävä kuluttajien kannalta kohtuuttomana. </w:t>
      </w:r>
    </w:p>
    <w:p w14:paraId="08A6C406" w14:textId="77777777" w:rsidR="008B3072" w:rsidRDefault="008B3072" w:rsidP="008B3072">
      <w:pPr>
        <w:pStyle w:val="Leiptekstikappalevli"/>
      </w:pPr>
      <w:r>
        <w:t xml:space="preserve">Reklamaatiotilanteessa kuluttajan tulee ilmoittaa tyytymättömyydestään sopimuskumppanilleen eli palveluntuottajalle. Asiakkaalla on oikeus käyttää kuluttajaoikeuden mukaisia oikeusturvakeinoja reklamaatiotilanteessa. Seuraamuksiin kuuluvat kuluttajan oikeus pidättyä maksusta, virheen oikaisu, hinnanalennus, kaupan purku ja vahingonkorvaus. Palveluseteliä käyttävä asiakas voi saattaa sopimussuhdettaan koskevan erimielisyyden kuluttajariitalautakunnan käsiteltäväksi. Asiakkaan ja palveluntuottajan välistä sopimusta koskevan erimielisyyden saattamisesta </w:t>
      </w:r>
      <w:r>
        <w:lastRenderedPageBreak/>
        <w:t>kuluttajariitalautakunnan käsiteltäväksi säädetään kuluttajariitalautakunnasta annetussa laissa.</w:t>
      </w:r>
    </w:p>
    <w:p w14:paraId="00BAD8C0" w14:textId="77777777" w:rsidR="008B3072" w:rsidRDefault="008B3072" w:rsidP="008B3072">
      <w:pPr>
        <w:pStyle w:val="Leiptekstikappalevli"/>
      </w:pPr>
      <w:r>
        <w:t>Potilaslain mukaan potilaan oikeusturvakeinoja ovat terveydenhuollon toimintayksikön vastaavalle johtajalle tehtävä muistutus sekä oikeus tehdä kantelu hoidosta tai hoitoon liittyvästä kohtelustaan terveydenhoitoa valvovalle viranomaiselle.</w:t>
      </w:r>
    </w:p>
    <w:p w14:paraId="1B19E491" w14:textId="77777777" w:rsidR="008B3072" w:rsidRDefault="008B3072" w:rsidP="008B3072">
      <w:pPr>
        <w:pStyle w:val="Leiptekstikappalevli"/>
      </w:pPr>
      <w:r>
        <w:t xml:space="preserve">Lisäksi potilas voi potilasvakuutuslain (22.8.2019/948) mukaisesti tehdä ilmoituksen potilasvakuutuskeskukseen henkilövahingosta, jos on todennäköistä, että se on aiheutunut esim. tutkimuksesta, hoidosta tai muusta vastaavasta käsittelystä tai sellaisen laiminlyönnistä edellyttäen, että kokenut terveydenhuollon ammattihenkilö olisi tutkinut, hoitanut tai muutoin käsitellyt potilasta toisin ja siten todennäköisesti välttänyt vahingon. </w:t>
      </w:r>
    </w:p>
    <w:p w14:paraId="4B624599" w14:textId="77777777" w:rsidR="008B3072" w:rsidRDefault="008B3072" w:rsidP="008B3072">
      <w:pPr>
        <w:pStyle w:val="Leiptekstikappalevli"/>
      </w:pPr>
      <w:r>
        <w:t>Sosiaalihuoltolain mukaan asiakkaalla on oikeus tehdä muistutus kohtelustaan sosiaalihuollon toimintayksikön vastuuhenkilölle ja/tai Vantaan ja Keravan hyvinvointialueen valvonnasta vastaavalle viranhaltijalle ja/tai tehdä kantelu aluehallintovirastolle (AVI) tai ylimmille laillisuusvalvontaviranomaisille.</w:t>
      </w:r>
    </w:p>
    <w:p w14:paraId="16CD0FB7" w14:textId="014A8B95" w:rsidR="008B3072" w:rsidRDefault="008B3072" w:rsidP="008B3072">
      <w:pPr>
        <w:pStyle w:val="Leiptekstikappalevli"/>
      </w:pPr>
      <w:r>
        <w:t>Mahdollisen muistutuksen tai kantelun teon lisäksi asiakkaan toivotaan antavan palautetta hyvinvointialueen sosiaali- ja terveyspalveluille.</w:t>
      </w:r>
    </w:p>
    <w:p w14:paraId="23D975F9" w14:textId="485DF6F8" w:rsidR="008B3072" w:rsidRDefault="00806E5E" w:rsidP="008B3072">
      <w:pPr>
        <w:pStyle w:val="Otsikko2"/>
      </w:pPr>
      <w:bookmarkStart w:id="22" w:name="_Toc120088809"/>
      <w:r>
        <w:t>Asiakkaan kustannukset</w:t>
      </w:r>
      <w:bookmarkEnd w:id="22"/>
    </w:p>
    <w:p w14:paraId="64B82F6E" w14:textId="77777777" w:rsidR="00806E5E" w:rsidRDefault="00806E5E" w:rsidP="00806E5E">
      <w:pPr>
        <w:pStyle w:val="Leiptekstikappalevli"/>
      </w:pPr>
      <w:r>
        <w:t xml:space="preserve">Asiakas on oikeutettu käyttämään palveluseteliä vain hyvinvointialueen hyväksymän palveluntuottajan tuottamien, sääntökirjan palvelukohtaisen osan tarkoittamien palvelujen maksamiseen. Mikäli asiakkaalle tuotettavan palvelun hinta ylittää palvelusetelin arvon, maksaa asiakas erotuksen ns. omavastuuosuutena. Asiakkaalla on oikeus hankkia palveluntuottajalta myös muita kuin palvelusetelillä hankittavia palveluja. Asiakas maksaa itse ostamansa lisäpalvelut kokonaisuudessaan palveluntuottajalle heidän keskinäisen sopimuksensa mukaisesti. </w:t>
      </w:r>
    </w:p>
    <w:p w14:paraId="090071F2" w14:textId="77777777" w:rsidR="00806E5E" w:rsidRDefault="00806E5E" w:rsidP="00806E5E">
      <w:pPr>
        <w:pStyle w:val="Leiptekstikappalevli"/>
      </w:pPr>
      <w:r>
        <w:t>Hyvinvointialue ei voi periä palvelusetelin käyttäjältä asiakasmaksua palvelusta, joka annetaan palvelusetelillä.</w:t>
      </w:r>
    </w:p>
    <w:p w14:paraId="7120025D" w14:textId="77777777" w:rsidR="00806E5E" w:rsidRDefault="00806E5E" w:rsidP="00806E5E">
      <w:pPr>
        <w:pStyle w:val="Leiptekstikappalevli"/>
      </w:pPr>
      <w:r>
        <w:t>Palveluseteli on saajalleen veroton etuus. Verottomuus edellyttää, että palveluseteli myönnetään selkeästi määriteltyihin palveluihin, on henkilökohtainen eikä siirrettävissä toiselle henkilölle eikä ole suoraan asiakkaalle maksettavaa rahaa, jonka käytön hän itse määrittelee.</w:t>
      </w:r>
    </w:p>
    <w:p w14:paraId="7407A57D" w14:textId="77777777" w:rsidR="00806E5E" w:rsidRDefault="00806E5E" w:rsidP="00806E5E">
      <w:pPr>
        <w:pStyle w:val="Leiptekstikappalevli"/>
      </w:pPr>
      <w:r>
        <w:t>Asiakkaalla ei ole oikeutta saada sairausvakuutuslain mukaista korvausta omavastuuosuuteen. Asiakas voi kuitenkin saada korvausta matkakustannuksista siten kuin sairausvakuutuslaissa säädetään.</w:t>
      </w:r>
    </w:p>
    <w:p w14:paraId="57D85AAA" w14:textId="75EF3BAF" w:rsidR="00806E5E" w:rsidRDefault="00806E5E" w:rsidP="00806E5E">
      <w:pPr>
        <w:pStyle w:val="Leiptekstikappalevli"/>
      </w:pPr>
      <w:r>
        <w:t>Sosiaalihuollon antamaa palveluseteliä käytettäessä asiakkaan omavastuu ei oikeuta mahdolliseen kotitalousvähennykseen tuloverotuksessa. Jos asiakas ostaa samalta palveluntuottajalta lisäpalveluja kokonaan omalla kustannuksella, kotitalousvähennyksen voi saada näistä lisäpalveluista.</w:t>
      </w:r>
    </w:p>
    <w:p w14:paraId="75D18FE6" w14:textId="7E917A02" w:rsidR="00806E5E" w:rsidRDefault="00806E5E" w:rsidP="00806E5E">
      <w:pPr>
        <w:pStyle w:val="Otsikko1"/>
      </w:pPr>
      <w:bookmarkStart w:id="23" w:name="_Toc120088810"/>
      <w:r>
        <w:lastRenderedPageBreak/>
        <w:t>Palveluntuottajan velvoitteet</w:t>
      </w:r>
      <w:bookmarkEnd w:id="23"/>
    </w:p>
    <w:p w14:paraId="2E02A440" w14:textId="1509A4ED" w:rsidR="00806E5E" w:rsidRDefault="00806E5E" w:rsidP="00806E5E">
      <w:pPr>
        <w:pStyle w:val="Otsikko2"/>
      </w:pPr>
      <w:bookmarkStart w:id="24" w:name="_Toc120088811"/>
      <w:r>
        <w:t>Yleiset vaatimukset</w:t>
      </w:r>
      <w:bookmarkEnd w:id="24"/>
    </w:p>
    <w:p w14:paraId="556364E3" w14:textId="77777777" w:rsidR="00806E5E" w:rsidRDefault="00806E5E" w:rsidP="00806E5E">
      <w:pPr>
        <w:pStyle w:val="Leiptekstikappalevli"/>
      </w:pPr>
      <w:r>
        <w:t xml:space="preserve">Palveluntuottaja sitoutuu täyttämään palvelusetelilain 5 §:n mukaiset yleiset vaatimukset (alla). Lisäksi palveluntuottaja sitoutuu täyttämään muut hyvinvointialueen tässä sääntökirjassa (liitteineen) sekä palvelukohtaisessa osassa asettamat vaatimukset. </w:t>
      </w:r>
    </w:p>
    <w:p w14:paraId="6122433C" w14:textId="77777777" w:rsidR="00806E5E" w:rsidRDefault="00806E5E" w:rsidP="00806E5E">
      <w:pPr>
        <w:pStyle w:val="Leiptekstikappalevli"/>
      </w:pPr>
      <w:r>
        <w:t xml:space="preserve">Hyvinvointialueella on oikeus vaatia palveluntuottajaa toimittamaan kirjalliset todistukset tai muun riittävän näytön siitä, että tässä kohdassa mainitut yleiset vaatimukset täyttyvät. </w:t>
      </w:r>
    </w:p>
    <w:p w14:paraId="412D1D68" w14:textId="17404499" w:rsidR="00806E5E" w:rsidRDefault="00806E5E" w:rsidP="00806E5E">
      <w:pPr>
        <w:pStyle w:val="Leiptekstikappalevli"/>
      </w:pPr>
      <w:r>
        <w:t xml:space="preserve">Palveluntuottajan kelpoisuuteen liittyvät viranomaisrekisteritarkistukset (Tilaajavastuulaki 1233/2006 5 §) tehdään säännöllisesti ja automaattisesti Vastuu Group Oy:n Luotettava Kumppani – ohjelmasta. Tätä varten edellytetään, että palveluntuottaja on liittynyt tai liittyy hakuprosessin yhteydessä Luotettava Kumppani-ohjelmaan https://www.vastuugroup.fi/fi-fi/. </w:t>
      </w:r>
    </w:p>
    <w:p w14:paraId="17946399" w14:textId="77777777" w:rsidR="00806E5E" w:rsidRDefault="00806E5E" w:rsidP="00806E5E">
      <w:pPr>
        <w:pStyle w:val="Leiptekstikappalevli"/>
      </w:pPr>
    </w:p>
    <w:p w14:paraId="7ACDF505" w14:textId="274F1DF5" w:rsidR="00806E5E" w:rsidRPr="00806E5E" w:rsidRDefault="00806E5E" w:rsidP="00806E5E">
      <w:pPr>
        <w:pStyle w:val="Leiptekstikappalevli"/>
        <w:numPr>
          <w:ilvl w:val="0"/>
          <w:numId w:val="23"/>
        </w:numPr>
        <w:rPr>
          <w:b/>
          <w:bCs/>
        </w:rPr>
      </w:pPr>
      <w:r w:rsidRPr="00806E5E">
        <w:rPr>
          <w:b/>
          <w:bCs/>
        </w:rPr>
        <w:t>Rekisteröinti ennakkoperintärekisteriin</w:t>
      </w:r>
    </w:p>
    <w:p w14:paraId="4A3DC3A4" w14:textId="77777777" w:rsidR="00806E5E" w:rsidRDefault="00806E5E" w:rsidP="00806E5E">
      <w:pPr>
        <w:pStyle w:val="Leiptekstikappalevli"/>
      </w:pPr>
      <w:r>
        <w:t xml:space="preserve">Palveluntuottaja sitoutuu olemaan rekisteröitynä verohallinnon ennakkoperintärekisterissä. Ennakkoperintärekisteröinti on yksi yritystoiminnan perustunnusmerkeistä, ja palvelusetelilaki edellyttää sitä jokaiselta palvelusetelituotannossa mukana olevalta palveluntuottajalta. </w:t>
      </w:r>
    </w:p>
    <w:p w14:paraId="3E874A1D" w14:textId="77777777" w:rsidR="00806E5E" w:rsidRDefault="00806E5E" w:rsidP="00806E5E">
      <w:pPr>
        <w:pStyle w:val="Leiptekstikappalevli"/>
      </w:pPr>
      <w:r>
        <w:t xml:space="preserve">Tieto tarkistetaan Vastuu Group Oy:n  Luotettava kumppani – ohjelmasta. </w:t>
      </w:r>
    </w:p>
    <w:p w14:paraId="673304B6" w14:textId="77777777" w:rsidR="00806E5E" w:rsidRDefault="00806E5E" w:rsidP="00806E5E">
      <w:pPr>
        <w:pStyle w:val="Leiptekstikappalevli"/>
      </w:pPr>
    </w:p>
    <w:p w14:paraId="2B48B394" w14:textId="7E23D80A" w:rsidR="00806E5E" w:rsidRPr="00806E5E" w:rsidRDefault="00806E5E" w:rsidP="00806E5E">
      <w:pPr>
        <w:pStyle w:val="Leiptekstikappalevli"/>
        <w:numPr>
          <w:ilvl w:val="0"/>
          <w:numId w:val="23"/>
        </w:numPr>
        <w:rPr>
          <w:b/>
          <w:bCs/>
        </w:rPr>
      </w:pPr>
      <w:r w:rsidRPr="00806E5E">
        <w:rPr>
          <w:b/>
          <w:bCs/>
        </w:rPr>
        <w:t>Palveluntuottajaa koskevan erityislainsäädännön edellytykset</w:t>
      </w:r>
    </w:p>
    <w:p w14:paraId="1F1DF91A" w14:textId="77777777" w:rsidR="00806E5E" w:rsidRDefault="00806E5E" w:rsidP="00806E5E">
      <w:pPr>
        <w:pStyle w:val="Leiptekstikappalevli"/>
      </w:pPr>
      <w:r>
        <w:t>Palveluntuottajan tulee täyttää kulloinkin voimassa olevat, sitä koskevat erityislainsäädännön edellytykset. Tässä tapauksessa erityislainsäädännöllä tarkoitetaan erityisesti yksityisestä terveydenhuollosta annettua lakia tai yksityisistä sosiaalipalveluista annettua lakia. Palvelua tuottavan yksikön kohdalla edellytysten täyttyminen on tarkastettu yksikön perustamisvaiheessa.</w:t>
      </w:r>
    </w:p>
    <w:p w14:paraId="5BEA2718" w14:textId="77777777" w:rsidR="00806E5E" w:rsidRDefault="00806E5E" w:rsidP="00806E5E">
      <w:pPr>
        <w:pStyle w:val="Leiptekstikappalevli"/>
      </w:pPr>
    </w:p>
    <w:p w14:paraId="40EABCF4" w14:textId="7DB8643A" w:rsidR="00806E5E" w:rsidRPr="00806E5E" w:rsidRDefault="00806E5E" w:rsidP="00806E5E">
      <w:pPr>
        <w:pStyle w:val="Leiptekstikappalevli"/>
        <w:numPr>
          <w:ilvl w:val="0"/>
          <w:numId w:val="23"/>
        </w:numPr>
        <w:rPr>
          <w:b/>
          <w:bCs/>
        </w:rPr>
      </w:pPr>
      <w:r w:rsidRPr="00806E5E">
        <w:rPr>
          <w:b/>
          <w:bCs/>
        </w:rPr>
        <w:t>Vähimmäispalvelutaso</w:t>
      </w:r>
    </w:p>
    <w:p w14:paraId="085FB270" w14:textId="77777777" w:rsidR="00806E5E" w:rsidRDefault="00806E5E" w:rsidP="00806E5E">
      <w:pPr>
        <w:pStyle w:val="Leiptekstikappalevli"/>
      </w:pPr>
      <w:r>
        <w:t xml:space="preserve">Palveluntuottajan tuottamien palvelujen on jatkuvasti vastattava vähintään sitä tasoa, jota edellytetään vastaavalta hyvinvointialueen toiminnalta. Samoin palveluntuottajan on toteutettava asiakkaan oikeus laadultaan hyvään terveyden- ja sairaanhoitoon sekä </w:t>
      </w:r>
      <w:r>
        <w:lastRenderedPageBreak/>
        <w:t xml:space="preserve">sosiaalipalveluihin. Palveluntuottaja sitoutuu henkilöstön ammattitaidon ylläpitämiseen. Käytännössä hyvinvointialue hyväksyy palvelun tason siinä vaiheessa, kun se valitsee palveluntuottajan mukaan palvelusetelijärjestelmään ja ottaa tältä asiaa koskevan sitoumuksen. </w:t>
      </w:r>
    </w:p>
    <w:p w14:paraId="5A4D2556" w14:textId="77777777" w:rsidR="00806E5E" w:rsidRDefault="00806E5E" w:rsidP="00806E5E">
      <w:pPr>
        <w:pStyle w:val="Leiptekstikappalevli"/>
      </w:pPr>
    </w:p>
    <w:p w14:paraId="5C9E4C5A" w14:textId="42B8F076" w:rsidR="00806E5E" w:rsidRPr="00806E5E" w:rsidRDefault="00806E5E" w:rsidP="00806E5E">
      <w:pPr>
        <w:pStyle w:val="Leiptekstikappalevli"/>
        <w:numPr>
          <w:ilvl w:val="0"/>
          <w:numId w:val="23"/>
        </w:numPr>
        <w:rPr>
          <w:b/>
          <w:bCs/>
        </w:rPr>
      </w:pPr>
      <w:r w:rsidRPr="00806E5E">
        <w:rPr>
          <w:b/>
          <w:bCs/>
        </w:rPr>
        <w:t>Vakuutusturva</w:t>
      </w:r>
    </w:p>
    <w:p w14:paraId="3FE3F90E" w14:textId="77777777" w:rsidR="00806E5E" w:rsidRDefault="00806E5E" w:rsidP="00806E5E">
      <w:pPr>
        <w:pStyle w:val="Leiptekstikappalevli"/>
      </w:pPr>
      <w:r>
        <w:t>Palveluntuottaja sitoutuu ottamaan ja pitämään voimassa toimintansa edellyttämät lakisääteiset vakuutukset vastuun varalta, kuten potilasvakuutuslain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w:t>
      </w:r>
    </w:p>
    <w:p w14:paraId="27D65831" w14:textId="77777777" w:rsidR="00806E5E" w:rsidRDefault="00806E5E" w:rsidP="00806E5E">
      <w:pPr>
        <w:pStyle w:val="Leiptekstikappalevli"/>
      </w:pPr>
      <w:r>
        <w:t xml:space="preserve">Kriteerin täyttyminen osoitetaan todistuksella voimassa olevasta vakuutusyhtiön tai -yhtiöiden vastuuvakuutuksesta sekä vakuutusmaksujen suorittamisesta. Todistus toimitetaan ilmoittautumisen yhteydessä. </w:t>
      </w:r>
    </w:p>
    <w:p w14:paraId="65021BED" w14:textId="77777777" w:rsidR="00806E5E" w:rsidRDefault="00806E5E" w:rsidP="00806E5E">
      <w:pPr>
        <w:pStyle w:val="Leiptekstikappalevli"/>
      </w:pPr>
    </w:p>
    <w:p w14:paraId="1CF641EB" w14:textId="2C1F2111" w:rsidR="00806E5E" w:rsidRPr="00806E5E" w:rsidRDefault="00806E5E" w:rsidP="00806E5E">
      <w:pPr>
        <w:pStyle w:val="Leiptekstikappalevli"/>
        <w:numPr>
          <w:ilvl w:val="0"/>
          <w:numId w:val="23"/>
        </w:numPr>
        <w:rPr>
          <w:b/>
          <w:bCs/>
        </w:rPr>
      </w:pPr>
      <w:r w:rsidRPr="00806E5E">
        <w:rPr>
          <w:b/>
          <w:bCs/>
        </w:rPr>
        <w:t>Hyvinvointialueen asettamat muut vaatimukset</w:t>
      </w:r>
    </w:p>
    <w:p w14:paraId="2E08E44D" w14:textId="2BD9AED1" w:rsidR="00806E5E" w:rsidRDefault="00806E5E" w:rsidP="00806E5E">
      <w:pPr>
        <w:pStyle w:val="Leiptekstikappalevli"/>
      </w:pPr>
      <w:r>
        <w:t>Palveluntuottaja sitoutuu noudattamaan hyvinvointialueen asettamia muita vaatimuksia. Näitä vaatimuksia käsitellään tämän sääntökirjan seuraavassa luvussa sekä erityisessä palvelukohtaisessa osassa.</w:t>
      </w:r>
    </w:p>
    <w:p w14:paraId="59144B49" w14:textId="692E6488" w:rsidR="00806E5E" w:rsidRDefault="00806E5E" w:rsidP="00806E5E">
      <w:pPr>
        <w:pStyle w:val="Otsikko2"/>
      </w:pPr>
      <w:bookmarkStart w:id="25" w:name="_Toc120088812"/>
      <w:r>
        <w:t>Hyvinvointialueen asettamat muut vaatimukset</w:t>
      </w:r>
      <w:bookmarkEnd w:id="25"/>
    </w:p>
    <w:p w14:paraId="7C8303C4" w14:textId="7A8572F1" w:rsidR="00806E5E" w:rsidRDefault="00806E5E" w:rsidP="00806E5E">
      <w:pPr>
        <w:pStyle w:val="Leiptekstikappalevli"/>
      </w:pPr>
      <w:r>
        <w:t>Palveluntuottaja sitoutuu äskeisessä kohdassa esitettyjen yleisten vaatimusten lisäksi täyttämään hyvinvointialueen erikseen asettamat asiakkaiden tai asiakasryhmien tarpeisiin, palvelujen määrään tai laatuun tai kunnan olosuhteisiin liittyvät taikka muut vastaavat vaatimukset.</w:t>
      </w:r>
    </w:p>
    <w:p w14:paraId="493481B9" w14:textId="77777777" w:rsidR="00806E5E" w:rsidRDefault="00806E5E" w:rsidP="00806E5E">
      <w:pPr>
        <w:pStyle w:val="Leiptekstikappalevli"/>
      </w:pPr>
    </w:p>
    <w:p w14:paraId="7E616900" w14:textId="77777777" w:rsidR="00806E5E" w:rsidRDefault="00806E5E" w:rsidP="00806E5E">
      <w:pPr>
        <w:pStyle w:val="Leiptekstikappalevli"/>
      </w:pPr>
      <w:r>
        <w:t>Palveluntuottaja sitoutuu täyttämään erityisesti seuraavat ehdot:</w:t>
      </w:r>
    </w:p>
    <w:p w14:paraId="7A061A2F" w14:textId="77777777" w:rsidR="00806E5E" w:rsidRDefault="00806E5E" w:rsidP="00806E5E">
      <w:pPr>
        <w:pStyle w:val="Leiptekstikappalevli"/>
      </w:pPr>
    </w:p>
    <w:p w14:paraId="57278093" w14:textId="46BEB82C" w:rsidR="00806E5E" w:rsidRPr="00806E5E" w:rsidRDefault="00806E5E" w:rsidP="00806E5E">
      <w:pPr>
        <w:pStyle w:val="Leiptekstikappalevli"/>
        <w:numPr>
          <w:ilvl w:val="0"/>
          <w:numId w:val="24"/>
        </w:numPr>
        <w:rPr>
          <w:b/>
          <w:bCs/>
        </w:rPr>
      </w:pPr>
      <w:r w:rsidRPr="00806E5E">
        <w:rPr>
          <w:b/>
          <w:bCs/>
        </w:rPr>
        <w:t xml:space="preserve">Työnantajarekisteriin ja kaupparekisteriin kuuluminen </w:t>
      </w:r>
    </w:p>
    <w:p w14:paraId="217C58DA" w14:textId="77777777" w:rsidR="00806E5E" w:rsidRDefault="00806E5E" w:rsidP="00806E5E">
      <w:pPr>
        <w:pStyle w:val="Leiptekstikappalevli"/>
      </w:pPr>
      <w:r>
        <w:t>Työnantajarekisteriin kuuluminen on pakollista, jos palkanmaksu on säännöllistä ja palveluntuottajan palveluksessa on kalenterivuoden aikana joko vähintään kaksi vakituista palkansaajaa tai vähintään kuusi tilapäistä palkansaajaa.</w:t>
      </w:r>
    </w:p>
    <w:p w14:paraId="3A6967AE" w14:textId="77777777" w:rsidR="00806E5E" w:rsidRDefault="00806E5E" w:rsidP="00806E5E">
      <w:pPr>
        <w:pStyle w:val="Leiptekstikappalevli"/>
      </w:pPr>
      <w:r>
        <w:lastRenderedPageBreak/>
        <w:t>Kaupparekisteriin kuuluminen on pakollista jokaisella yrityksellä, itsenäisellä ammatinharjoittajalla ja yksityisellä ammatinharjoittajalla sekä toiminimellä, joka toimii muualla kuin omassa asuinosoitteessaan.</w:t>
      </w:r>
    </w:p>
    <w:p w14:paraId="78BB58CC" w14:textId="77777777" w:rsidR="00806E5E" w:rsidRDefault="00806E5E" w:rsidP="00806E5E">
      <w:pPr>
        <w:pStyle w:val="Leiptekstikappalevli"/>
      </w:pPr>
      <w:r>
        <w:t xml:space="preserve">Tiedot tarkistetaan Vastuu Group Oy:n Luotettava kumppani – ohjelmasta. </w:t>
      </w:r>
    </w:p>
    <w:p w14:paraId="464A7B1A" w14:textId="77777777" w:rsidR="00806E5E" w:rsidRDefault="00806E5E" w:rsidP="00806E5E">
      <w:pPr>
        <w:pStyle w:val="Leiptekstikappalevli"/>
      </w:pPr>
    </w:p>
    <w:p w14:paraId="32616AFD" w14:textId="1CEA6EDD" w:rsidR="00806E5E" w:rsidRPr="00806E5E" w:rsidRDefault="00806E5E" w:rsidP="00806E5E">
      <w:pPr>
        <w:pStyle w:val="Leiptekstikappalevli"/>
        <w:numPr>
          <w:ilvl w:val="0"/>
          <w:numId w:val="24"/>
        </w:numPr>
        <w:rPr>
          <w:b/>
          <w:bCs/>
        </w:rPr>
      </w:pPr>
      <w:r w:rsidRPr="00806E5E">
        <w:rPr>
          <w:b/>
          <w:bCs/>
        </w:rPr>
        <w:t>Lupa terveydenhuoltopalveluiden antamiseen, ilmoitus sosiaalipalveluiden tuottamisesta</w:t>
      </w:r>
    </w:p>
    <w:p w14:paraId="5E523DE1" w14:textId="77777777" w:rsidR="00806E5E" w:rsidRDefault="00806E5E" w:rsidP="00806E5E">
      <w:pPr>
        <w:pStyle w:val="Leiptekstikappalevli"/>
      </w:pPr>
      <w:r>
        <w:t xml:space="preserve">Terveydenhuoltopalveluiden palveluntuottaja täyttää kyseiselle toiminnalle yksityisestä terveydenhuollosta annetussa laissa asetetut vaatimukset muutoksineen. Ammatinharjoittaja on tehnyt ilmoituksen aluehallintovirastolle ammatinharjoittajana toimimisesta. Lisäksi edellytetään, että voimassa ei ole valvontaviranomaisten antamaa määräystä toiminnan keskeyttämisestä eikä sellaisen toimintayksikön, sen osan tai laitteen käytön kieltämisestä, mitä tarvitaan palvelun toimittamiseen. </w:t>
      </w:r>
    </w:p>
    <w:p w14:paraId="141CD601" w14:textId="77777777" w:rsidR="00806E5E" w:rsidRDefault="00806E5E" w:rsidP="00806E5E">
      <w:pPr>
        <w:pStyle w:val="Leiptekstikappalevli"/>
      </w:pPr>
      <w:r>
        <w:t xml:space="preserve">Kriteerin täyttyminen osoitetaan jäljennöksellä myönnetystä aluehallintoviraston luvasta tai otteella yksityisten palveluntuottajien rekisteristä tai selvityksellä luvan hankkimisesta palvelun alkamiseen mennessä, joka tulee toimittaa liitteenä ilmoittautumisen yhteydessä. </w:t>
      </w:r>
    </w:p>
    <w:p w14:paraId="314AA21B" w14:textId="77777777" w:rsidR="00806E5E" w:rsidRDefault="00806E5E" w:rsidP="00806E5E">
      <w:pPr>
        <w:pStyle w:val="Leiptekstikappalevli"/>
      </w:pPr>
      <w:r>
        <w:t>Sosiaalipalveluiden palveluntuottaja täyttää kyseiselle toiminnalle yksityisistä sosiaalipalveluista (922/2011) annetussa laissa asetetut vaatimukset muutoksineen. Yksityisten sosiaalipalvelujen tuottajan, joka tuottaa muita kuin ympärivuorokautisia sosiaalipalveluja, on tehtävä kirjallinen ilmoitus toiminnasta ennen sen aloittamista tai olennaista muuttamista hyvinvointialueelle, jonka alueella palveluja tuotetaan. Palveluntuottajan, joka on hakenut lupaa ympärivuorokautisten sosiaalipalvelujen tuottamiseen, ei tarvitse tehdä erillistä ilmoitusta tuottamistaan muista kuin ympärivuorokautisista sosiaalipalveluista jos ne ilmenevät lupahakemuksesta.</w:t>
      </w:r>
    </w:p>
    <w:p w14:paraId="1739B310" w14:textId="77777777" w:rsidR="00806E5E" w:rsidRDefault="00806E5E" w:rsidP="00806E5E">
      <w:pPr>
        <w:pStyle w:val="Leiptekstikappalevli"/>
      </w:pPr>
    </w:p>
    <w:p w14:paraId="1B972AB5" w14:textId="4B29DF62" w:rsidR="00806E5E" w:rsidRPr="00806E5E" w:rsidRDefault="00806E5E" w:rsidP="00806E5E">
      <w:pPr>
        <w:pStyle w:val="Leiptekstikappalevli"/>
        <w:numPr>
          <w:ilvl w:val="0"/>
          <w:numId w:val="24"/>
        </w:numPr>
        <w:rPr>
          <w:b/>
          <w:bCs/>
        </w:rPr>
      </w:pPr>
      <w:r w:rsidRPr="00806E5E">
        <w:rPr>
          <w:b/>
          <w:bCs/>
        </w:rPr>
        <w:t>Verot ja sosiaaliturvamaksut</w:t>
      </w:r>
    </w:p>
    <w:p w14:paraId="114E1695" w14:textId="77777777" w:rsidR="00806E5E" w:rsidRDefault="00806E5E" w:rsidP="00806E5E">
      <w:pPr>
        <w:pStyle w:val="Leiptekstikappalevli"/>
      </w:pPr>
      <w:r>
        <w:t xml:space="preserve">Palveluntuottaja on huolehtinut verojen ja sosiaaliturvamaksujen maksamisesta. </w:t>
      </w:r>
    </w:p>
    <w:p w14:paraId="7BC507C6" w14:textId="77777777" w:rsidR="00806E5E" w:rsidRDefault="00806E5E" w:rsidP="00806E5E">
      <w:pPr>
        <w:pStyle w:val="Leiptekstikappalevli"/>
      </w:pPr>
      <w:r>
        <w:t xml:space="preserve">Tiedot tarkistetaan Vastuu Group Oy:n Luotettava kumppani – ohjelmasta. </w:t>
      </w:r>
    </w:p>
    <w:p w14:paraId="50C8393B" w14:textId="77777777" w:rsidR="00806E5E" w:rsidRDefault="00806E5E" w:rsidP="00806E5E">
      <w:pPr>
        <w:pStyle w:val="Leiptekstikappalevli"/>
      </w:pPr>
    </w:p>
    <w:p w14:paraId="2C48617B" w14:textId="5FBA6E2C" w:rsidR="00806E5E" w:rsidRPr="00806E5E" w:rsidRDefault="00806E5E" w:rsidP="00806E5E">
      <w:pPr>
        <w:pStyle w:val="Leiptekstikappalevli"/>
        <w:numPr>
          <w:ilvl w:val="0"/>
          <w:numId w:val="24"/>
        </w:numPr>
        <w:rPr>
          <w:b/>
          <w:bCs/>
        </w:rPr>
      </w:pPr>
      <w:r w:rsidRPr="00806E5E">
        <w:rPr>
          <w:b/>
          <w:bCs/>
        </w:rPr>
        <w:t xml:space="preserve">TYEL, eläkemaksut </w:t>
      </w:r>
    </w:p>
    <w:p w14:paraId="6FD06560" w14:textId="77777777" w:rsidR="00806E5E" w:rsidRDefault="00806E5E" w:rsidP="00806E5E">
      <w:pPr>
        <w:pStyle w:val="Leiptekstikappalevli"/>
      </w:pPr>
      <w:r>
        <w:t xml:space="preserve">Palveluntuottaja on huolehtinut työntekijöiden eläkevakuutuksen (TYEL) ottamisesta ja eläkemaksujen maksamisesta. </w:t>
      </w:r>
    </w:p>
    <w:p w14:paraId="28CE0ED6" w14:textId="77777777" w:rsidR="00806E5E" w:rsidRDefault="00806E5E" w:rsidP="00806E5E">
      <w:pPr>
        <w:pStyle w:val="Leiptekstikappalevli"/>
      </w:pPr>
      <w:r>
        <w:t xml:space="preserve">Tiedot tarkistetaan Vastuu Group Oy:n Luotettava kumppani – ohjelmasta. </w:t>
      </w:r>
    </w:p>
    <w:p w14:paraId="041BDE12" w14:textId="77777777" w:rsidR="00806E5E" w:rsidRDefault="00806E5E" w:rsidP="00806E5E">
      <w:pPr>
        <w:pStyle w:val="Leiptekstikappalevli"/>
      </w:pPr>
    </w:p>
    <w:p w14:paraId="3C23001A" w14:textId="0EE19AD9" w:rsidR="00806E5E" w:rsidRPr="00806E5E" w:rsidRDefault="00806E5E" w:rsidP="00806E5E">
      <w:pPr>
        <w:pStyle w:val="Leiptekstikappalevli"/>
        <w:numPr>
          <w:ilvl w:val="0"/>
          <w:numId w:val="24"/>
        </w:numPr>
        <w:rPr>
          <w:b/>
          <w:bCs/>
        </w:rPr>
      </w:pPr>
      <w:r w:rsidRPr="00806E5E">
        <w:rPr>
          <w:b/>
          <w:bCs/>
        </w:rPr>
        <w:lastRenderedPageBreak/>
        <w:t>Henkilökunta</w:t>
      </w:r>
    </w:p>
    <w:p w14:paraId="25C7BBB1" w14:textId="77777777" w:rsidR="00806E5E" w:rsidRDefault="00806E5E" w:rsidP="00806E5E">
      <w:pPr>
        <w:pStyle w:val="Leiptekstikappalevli"/>
      </w:pPr>
      <w:r>
        <w:t xml:space="preserve">Asiakkaalla on oikeus saada palvelua joko suomen tai ruotsin kielellä. Palveluntuottaja sitoutuu huolehtimaan siitä, että sen henkilökuntaan kuuluu riittävä määrä tämän kohdan edellytykset täyttäviä henkilöitä. Hyväksytyllä palveluntuottajalla on velvollisuus osoittaa palvelusta vastaava henkilö. </w:t>
      </w:r>
    </w:p>
    <w:p w14:paraId="7A782B65" w14:textId="77777777" w:rsidR="00806E5E" w:rsidRDefault="00806E5E" w:rsidP="00806E5E">
      <w:pPr>
        <w:pStyle w:val="Leiptekstikappalevli"/>
      </w:pPr>
      <w:r>
        <w:t xml:space="preserve">Palveluntuottaja noudattaa voimassa olevaa työehtosopimusta tai kohtuullisia työehtoja. Palveluntuottajan tulee olla järjestänyt työterveyshuollon palvelut henkilöstölleen. </w:t>
      </w:r>
    </w:p>
    <w:p w14:paraId="6F25C770" w14:textId="77777777" w:rsidR="00806E5E" w:rsidRDefault="00806E5E" w:rsidP="00806E5E">
      <w:pPr>
        <w:pStyle w:val="Leiptekstikappalevli"/>
      </w:pPr>
      <w:r>
        <w:t xml:space="preserve">Tiedot tarkistetaan Vastuu Group Oy:n Luotettava kumppani – ohjelmasta. </w:t>
      </w:r>
    </w:p>
    <w:p w14:paraId="1760F65F" w14:textId="77777777" w:rsidR="00806E5E" w:rsidRDefault="00806E5E" w:rsidP="00806E5E">
      <w:pPr>
        <w:pStyle w:val="Leiptekstikappalevli"/>
      </w:pPr>
    </w:p>
    <w:p w14:paraId="7DD85687" w14:textId="56C9DC52" w:rsidR="00806E5E" w:rsidRPr="00806E5E" w:rsidRDefault="00806E5E" w:rsidP="00806E5E">
      <w:pPr>
        <w:pStyle w:val="Leiptekstikappalevli"/>
        <w:numPr>
          <w:ilvl w:val="0"/>
          <w:numId w:val="24"/>
        </w:numPr>
        <w:rPr>
          <w:b/>
          <w:bCs/>
        </w:rPr>
      </w:pPr>
      <w:r w:rsidRPr="00806E5E">
        <w:rPr>
          <w:b/>
          <w:bCs/>
        </w:rPr>
        <w:t>Omavalvontasuunnitelma</w:t>
      </w:r>
    </w:p>
    <w:p w14:paraId="6F7C65D6" w14:textId="77777777" w:rsidR="00806E5E" w:rsidRDefault="00806E5E" w:rsidP="00806E5E">
      <w:pPr>
        <w:pStyle w:val="Leiptekstikappalevli"/>
      </w:pPr>
      <w:r>
        <w:t xml:space="preserve">Palveluntuottajalla tulee olla ajan tasalla oleva omavalvontasuunnitelma. Palveluntuottajan on pidettävä omavalvontasuunnitelma julkisesti nähtävillä ja seurattava sen toteutumista. Palveluntuottajalla tulee olla nimetty omavalvonnasta vastaava henkilö. </w:t>
      </w:r>
    </w:p>
    <w:p w14:paraId="125BB90F" w14:textId="77777777" w:rsidR="00806E5E" w:rsidRDefault="00806E5E" w:rsidP="00806E5E">
      <w:pPr>
        <w:pStyle w:val="Leiptekstikappalevli"/>
      </w:pPr>
      <w:r>
        <w:t>Omavalvontasuunnitelma on toimitettava liitteenä ilmoittautumisen yhteydessä.</w:t>
      </w:r>
    </w:p>
    <w:p w14:paraId="63D720BB" w14:textId="77777777" w:rsidR="00806E5E" w:rsidRDefault="00806E5E" w:rsidP="00806E5E">
      <w:pPr>
        <w:pStyle w:val="Leiptekstikappalevli"/>
      </w:pPr>
    </w:p>
    <w:p w14:paraId="4F0F8D2F" w14:textId="3A37E00B" w:rsidR="00806E5E" w:rsidRPr="00806E5E" w:rsidRDefault="00806E5E" w:rsidP="00806E5E">
      <w:pPr>
        <w:pStyle w:val="Leiptekstikappalevli"/>
        <w:numPr>
          <w:ilvl w:val="0"/>
          <w:numId w:val="24"/>
        </w:numPr>
        <w:rPr>
          <w:b/>
          <w:bCs/>
        </w:rPr>
      </w:pPr>
      <w:r w:rsidRPr="00806E5E">
        <w:rPr>
          <w:b/>
          <w:bCs/>
        </w:rPr>
        <w:t xml:space="preserve">Hankintalain velvoitteet </w:t>
      </w:r>
    </w:p>
    <w:p w14:paraId="22A82974" w14:textId="77777777" w:rsidR="00806E5E" w:rsidRDefault="00806E5E" w:rsidP="00806E5E">
      <w:pPr>
        <w:pStyle w:val="Leiptekstikappalevli"/>
      </w:pPr>
      <w:r>
        <w:t>Palveluntuottajaa tai sen johtoon kuuluvaa henkilöä ei ole tuomittu rikosrekisteristä ilmenevällä lainvoimaisella tuomiolla julkisista hankinnoista ja käyttöoikeussopimuksista annetun lain (1397/2016) 80 §:ssä luetelluista rikoksista.</w:t>
      </w:r>
    </w:p>
    <w:p w14:paraId="284B17C4" w14:textId="77777777" w:rsidR="00806E5E" w:rsidRDefault="00806E5E" w:rsidP="00806E5E">
      <w:pPr>
        <w:pStyle w:val="Leiptekstikappalevli"/>
      </w:pPr>
    </w:p>
    <w:p w14:paraId="63DB7EC3" w14:textId="08265844" w:rsidR="00806E5E" w:rsidRPr="00806E5E" w:rsidRDefault="00806E5E" w:rsidP="00806E5E">
      <w:pPr>
        <w:pStyle w:val="Leiptekstikappalevli"/>
        <w:numPr>
          <w:ilvl w:val="0"/>
          <w:numId w:val="24"/>
        </w:numPr>
        <w:rPr>
          <w:b/>
          <w:bCs/>
        </w:rPr>
      </w:pPr>
      <w:r w:rsidRPr="00806E5E">
        <w:rPr>
          <w:b/>
          <w:bCs/>
        </w:rPr>
        <w:t xml:space="preserve">Toimitilat </w:t>
      </w:r>
    </w:p>
    <w:p w14:paraId="769AE065" w14:textId="77777777" w:rsidR="00806E5E" w:rsidRDefault="00806E5E" w:rsidP="00806E5E">
      <w:pPr>
        <w:pStyle w:val="Leiptekstikappalevli"/>
      </w:pPr>
      <w:r>
        <w:t xml:space="preserve">Niiden palveluntuottajan toimitilojen, joissa toteutetaan asiakaspalvelua, on jatkuvasti täytettävä turvallisuusmääräykset siten, että yksikössä huolehditaan asiakkaiden turvallisuudesta lain ja viranomaisten määräysten mukaisesti. Samoin toimitilojen on täytettävä lain edellyttämät palveluntuottajalle asetetut hyväksymisedellytykset. </w:t>
      </w:r>
    </w:p>
    <w:p w14:paraId="2E9F6F90" w14:textId="77777777" w:rsidR="00806E5E" w:rsidRDefault="00806E5E" w:rsidP="00806E5E">
      <w:pPr>
        <w:pStyle w:val="Leiptekstikappalevli"/>
      </w:pPr>
    </w:p>
    <w:p w14:paraId="3587BE4E" w14:textId="46FC127A" w:rsidR="00806E5E" w:rsidRPr="00806E5E" w:rsidRDefault="00806E5E" w:rsidP="00806E5E">
      <w:pPr>
        <w:pStyle w:val="Leiptekstikappalevli"/>
        <w:numPr>
          <w:ilvl w:val="0"/>
          <w:numId w:val="24"/>
        </w:numPr>
        <w:rPr>
          <w:b/>
          <w:bCs/>
        </w:rPr>
      </w:pPr>
      <w:r w:rsidRPr="00806E5E">
        <w:rPr>
          <w:b/>
          <w:bCs/>
        </w:rPr>
        <w:t xml:space="preserve">Hintatiedot </w:t>
      </w:r>
    </w:p>
    <w:p w14:paraId="339C8BC1" w14:textId="77777777" w:rsidR="00806E5E" w:rsidRDefault="00806E5E" w:rsidP="00806E5E">
      <w:pPr>
        <w:pStyle w:val="Leiptekstikappalevli"/>
      </w:pPr>
      <w:r>
        <w:t xml:space="preserve">Palveluntuottajan tulee huolehtia, että toimitilojen osoitetiedot sekä tarjottavien palvelujen hintatiedot ovat ajan tasalla ja päivitettyinä palvelusetelijärjestelmässä. Palveluntuottajalla tulee olla myös internet-sivut, joilta käy ilmi toimitilojen osoitetiedot sekä tarjottavien palvelujen hintatiedot. (Jos palveluntuottajalla ei ole internet-sivuja, tulee hinnaston näkyä vähintään palvelusetelijärjestelmässä.) Tarjottavien palvelujen </w:t>
      </w:r>
      <w:r>
        <w:lastRenderedPageBreak/>
        <w:t>hintatiedot tulee toimittaa asiakkaalle hänen pyynnöstään myös kirjallisessa muodossa. Palveluntuottajan tulee olla tavoitettavissa puhelimitse virka-aikana.</w:t>
      </w:r>
    </w:p>
    <w:p w14:paraId="17AA47A7" w14:textId="77777777" w:rsidR="00806E5E" w:rsidRDefault="00806E5E" w:rsidP="00806E5E">
      <w:pPr>
        <w:pStyle w:val="Leiptekstikappalevli"/>
      </w:pPr>
    </w:p>
    <w:p w14:paraId="7A8B91A7" w14:textId="45D13A7D" w:rsidR="00806E5E" w:rsidRPr="00806E5E" w:rsidRDefault="00806E5E" w:rsidP="00806E5E">
      <w:pPr>
        <w:pStyle w:val="Leiptekstikappalevli"/>
        <w:numPr>
          <w:ilvl w:val="0"/>
          <w:numId w:val="24"/>
        </w:numPr>
        <w:rPr>
          <w:b/>
          <w:bCs/>
        </w:rPr>
      </w:pPr>
      <w:r w:rsidRPr="00806E5E">
        <w:rPr>
          <w:b/>
          <w:bCs/>
        </w:rPr>
        <w:t xml:space="preserve">Potilas- ja asiakasasiakirjat </w:t>
      </w:r>
    </w:p>
    <w:p w14:paraId="575FB884" w14:textId="77777777" w:rsidR="00806E5E" w:rsidRDefault="00806E5E" w:rsidP="00806E5E">
      <w:pPr>
        <w:pStyle w:val="Leiptekstikappalevli"/>
      </w:pPr>
      <w:r>
        <w:t>Hyvinvointialue on palvelusetelillä järjestettävässä palvelussa syntyvien potilas- ja asiakasasiakirjojen rekisterinpitäjä. Asiakas- ja potilasasiakirjat, jotka muodostuvat palvelusetelitoiminnassa, ovat hyvinvointialueen asiakirjoja, vaikka palveluntuottaja ne laatii, säilyttää ja arkistoi.</w:t>
      </w:r>
    </w:p>
    <w:p w14:paraId="0E367BBE" w14:textId="77777777" w:rsidR="00806E5E" w:rsidRDefault="00806E5E" w:rsidP="00806E5E">
      <w:pPr>
        <w:pStyle w:val="Leiptekstikappalevli"/>
      </w:pPr>
      <w:r>
        <w:t>Palveluntuottajan tulee käsitellä asiakirjoja siten, kuin voimassa olevassa henkilötietojen käsittelyyn ja tietosuojaan liittyvässä lainsäädännössä, laissa sosiaali- ja terveydenhuollon asiakastietojen sähköisestä käsittelystä (784/2021) sekä muussa sosiaali- ja terveydenhuollon lainsäädännössä säädetään. Lain sosiaali- ja terveyshuollon asiakastietojen sähköisestä käsittelystä (784/2021) mukaisesti palveluntuottajan tulee erityisesti kiinnittää huomiota lain 25§ mukaiseen lokitietojen tallentamiseen sekä 26§ koskien asiakkaan oikeutta saada lokitiedot tiedoksi pyydettäessä. Asiakirjoja käsitellessään palveluntuottajan tulee noudattaa myös, mitä hyvinvointialueen asiakirjojen käsittelystä säädetään.</w:t>
      </w:r>
    </w:p>
    <w:p w14:paraId="5B35EF0E" w14:textId="77777777" w:rsidR="00806E5E" w:rsidRDefault="00806E5E" w:rsidP="00806E5E">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F20CD6B" w14:textId="77777777" w:rsidR="00806E5E" w:rsidRDefault="00806E5E" w:rsidP="00806E5E">
      <w:pPr>
        <w:pStyle w:val="Leiptekstikappalevli"/>
      </w:pPr>
      <w:r>
        <w:t>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687559D6" w14:textId="77777777" w:rsidR="00806E5E" w:rsidRDefault="00806E5E" w:rsidP="00806E5E">
      <w:pPr>
        <w:pStyle w:val="Leiptekstikappalevli"/>
      </w:pPr>
    </w:p>
    <w:p w14:paraId="79044A05" w14:textId="4C51711D" w:rsidR="00806E5E" w:rsidRPr="00806E5E" w:rsidRDefault="00806E5E" w:rsidP="00806E5E">
      <w:pPr>
        <w:pStyle w:val="Leiptekstikappalevli"/>
        <w:numPr>
          <w:ilvl w:val="0"/>
          <w:numId w:val="24"/>
        </w:numPr>
        <w:rPr>
          <w:b/>
          <w:bCs/>
        </w:rPr>
      </w:pPr>
      <w:r w:rsidRPr="00806E5E">
        <w:rPr>
          <w:b/>
          <w:bCs/>
        </w:rPr>
        <w:t xml:space="preserve">Salassapito ja tietosuoja                                                                                                                                                                                                                                                                                                                                                                                                   </w:t>
      </w:r>
    </w:p>
    <w:p w14:paraId="34989582" w14:textId="77777777" w:rsidR="00806E5E" w:rsidRDefault="00806E5E" w:rsidP="00806E5E">
      <w:pPr>
        <w:pStyle w:val="Leiptekstikappalevli"/>
      </w:pPr>
      <w:r>
        <w:t>Sosiaali- ja terveystoimiala noudattaa toiminnassaan aina lakia viranomaistoiminnan julkisuudesta sekä salassapidosta, vaitiolovelvollisuudesta, tietosuojasta ja salassa pidettävien tietojen luovuttamisesta annettuja voimassa olevia säännöksiä. Palveluntuottajan on huomioitava kyseisten lakien määräykset.</w:t>
      </w:r>
    </w:p>
    <w:p w14:paraId="5CAC6116" w14:textId="77777777" w:rsidR="00806E5E" w:rsidRDefault="00806E5E" w:rsidP="00806E5E">
      <w:pPr>
        <w:pStyle w:val="Leiptekstikappalevli"/>
      </w:pPr>
      <w:r>
        <w:t xml:space="preserve">Palveluntuottajan tulee varmistaa, että sen henkilökunta sitoutuu pitämään salassa ja käsittelemään huolellisesti saamansa salassa pidettävät asiakastiedot ja olemaan käyttämättä niitä muuhun kuin toimintaansa kyseisen palvelun tuottajana. Salassapitovelvollisuuden tulee olla voimassa myös työntekijän työsopimuksen päättymisen jälkeen. </w:t>
      </w:r>
    </w:p>
    <w:p w14:paraId="5C15600F" w14:textId="77777777" w:rsidR="00806E5E" w:rsidRDefault="00806E5E" w:rsidP="00806E5E">
      <w:pPr>
        <w:pStyle w:val="Leiptekstikappalevli"/>
      </w:pPr>
      <w:r>
        <w:lastRenderedPageBreak/>
        <w:t xml:space="preserve">Palveluntuottaja on velvollinen noudattamaan EU:n tietosuoja-asetuksen vaatimuksia. Palveluntuottaja sitoutuu noudattamaan toiminnassaan soveltuvaa voimassa olevaa henkilötietojen käsittelyyn ja tietosuojaan liittyvää EU-tasoista ja kansallista lainsäädäntöä ja käsittelemään henkilötietoja hyvän tietojenkäsittelytavan mukaisesti. Palveluntuottaja huolehtii asianmukaisten teknisten ja organisatoristen toimenpiteiden täytäntöönpanosta käsittelyn turvallisuuden ja tietosuojan varmistamiseksi. </w:t>
      </w:r>
    </w:p>
    <w:p w14:paraId="3B12FBD6" w14:textId="77777777" w:rsidR="00806E5E" w:rsidRPr="00682614" w:rsidRDefault="00806E5E" w:rsidP="00806E5E">
      <w:pPr>
        <w:pStyle w:val="Leiptekstikappalevli"/>
        <w:rPr>
          <w:b/>
          <w:bCs/>
        </w:rPr>
      </w:pPr>
    </w:p>
    <w:p w14:paraId="62541928" w14:textId="1F1FA16C" w:rsidR="00806E5E" w:rsidRPr="00682614" w:rsidRDefault="00806E5E" w:rsidP="00682614">
      <w:pPr>
        <w:pStyle w:val="Leiptekstikappalevli"/>
        <w:numPr>
          <w:ilvl w:val="0"/>
          <w:numId w:val="24"/>
        </w:numPr>
        <w:rPr>
          <w:b/>
          <w:bCs/>
        </w:rPr>
      </w:pPr>
      <w:r w:rsidRPr="00682614">
        <w:rPr>
          <w:b/>
          <w:bCs/>
        </w:rPr>
        <w:t>Alihankkijat</w:t>
      </w:r>
    </w:p>
    <w:p w14:paraId="4F55FA42" w14:textId="77777777" w:rsidR="00806E5E" w:rsidRDefault="00806E5E" w:rsidP="00806E5E">
      <w:pPr>
        <w:pStyle w:val="Leiptekstikappalevli"/>
      </w:pPr>
      <w:r>
        <w:t xml:space="preserve">Mikäli palveluntuottaja käyttää alihankkijoita, vastaa palveluntuottaja alihankkijoidensa toiminnasta samassa laajuudessa ja kuten omasta toiminnastaan.  </w:t>
      </w:r>
    </w:p>
    <w:p w14:paraId="306E90F1" w14:textId="77777777" w:rsidR="00806E5E" w:rsidRDefault="00806E5E" w:rsidP="00806E5E">
      <w:pPr>
        <w:pStyle w:val="Leiptekstikappalevli"/>
      </w:pPr>
    </w:p>
    <w:p w14:paraId="1CBB34A9" w14:textId="3A52B296" w:rsidR="00806E5E" w:rsidRPr="00682614" w:rsidRDefault="00806E5E" w:rsidP="00682614">
      <w:pPr>
        <w:pStyle w:val="Leiptekstikappalevli"/>
        <w:numPr>
          <w:ilvl w:val="0"/>
          <w:numId w:val="24"/>
        </w:numPr>
        <w:rPr>
          <w:b/>
          <w:bCs/>
        </w:rPr>
      </w:pPr>
      <w:r w:rsidRPr="00682614">
        <w:rPr>
          <w:b/>
          <w:bCs/>
        </w:rPr>
        <w:t>Markkinointi</w:t>
      </w:r>
    </w:p>
    <w:p w14:paraId="54DFF955" w14:textId="77777777" w:rsidR="00806E5E" w:rsidRDefault="00806E5E" w:rsidP="00806E5E">
      <w:pPr>
        <w:pStyle w:val="Leiptekstikappalevli"/>
      </w:pPr>
      <w:r>
        <w:t>Palveluntuottajan markkinoinnin on oltava asiallista, luotettavaa ja hyvän tavan mukaista. Palveluntuottaja ei saa käyttää ylisanoja tai vertailumuotoja markkinointiviestinnässään koskien palvelusetelillä tarjottavia palveluja. Markkinoinnilla ei tule luoda tarpeetonta sosiaali- tai terveydenhuoltopalvelujen kysyntää.</w:t>
      </w:r>
    </w:p>
    <w:p w14:paraId="2F6D05BA" w14:textId="77777777" w:rsidR="00806E5E" w:rsidRDefault="00806E5E" w:rsidP="00806E5E">
      <w:pPr>
        <w:pStyle w:val="Leiptekstikappalevli"/>
      </w:pPr>
      <w:r>
        <w:t>Hinnoista ilmoittamisen tulee tapahtua vertailukelpoisella tavalla siten, että palveluseteliä käyttävä asiakas voi vaivatta päätellä palvelun kokonaishinnan ja sen osuuden, joka jää hänen maksettavakseen.</w:t>
      </w:r>
    </w:p>
    <w:p w14:paraId="04816DDE" w14:textId="77777777" w:rsidR="00806E5E" w:rsidRDefault="00806E5E" w:rsidP="00806E5E">
      <w:pPr>
        <w:pStyle w:val="Leiptekstikappalevli"/>
      </w:pPr>
      <w:r>
        <w:t xml:space="preserve">Palveluntuottaja ei saa käyttää hyvinvointialueen nimeä markkinoinnissa ilman hyvinvointialueen kirjallista lupaa. Nämä määräykset ovat voimassa myös sen jälkeen, kun palveluntuottaja ei enää toimi kyseisen palvelun tuottajana. </w:t>
      </w:r>
    </w:p>
    <w:p w14:paraId="354525F9" w14:textId="77777777" w:rsidR="00806E5E" w:rsidRDefault="00806E5E" w:rsidP="00806E5E">
      <w:pPr>
        <w:pStyle w:val="Leiptekstikappalevli"/>
      </w:pPr>
    </w:p>
    <w:p w14:paraId="38CE9A66" w14:textId="79BDEADD" w:rsidR="00806E5E" w:rsidRPr="00682614" w:rsidRDefault="00806E5E" w:rsidP="00682614">
      <w:pPr>
        <w:pStyle w:val="Leiptekstikappalevli"/>
        <w:numPr>
          <w:ilvl w:val="0"/>
          <w:numId w:val="24"/>
        </w:numPr>
        <w:rPr>
          <w:b/>
          <w:bCs/>
        </w:rPr>
      </w:pPr>
      <w:r w:rsidRPr="00682614">
        <w:rPr>
          <w:b/>
          <w:bCs/>
        </w:rPr>
        <w:t>Tiedonanto hyvinvointialueelle</w:t>
      </w:r>
    </w:p>
    <w:p w14:paraId="690605D5" w14:textId="77777777" w:rsidR="00806E5E" w:rsidRDefault="00806E5E" w:rsidP="00806E5E">
      <w:pPr>
        <w:pStyle w:val="Leiptekstikappalevli"/>
      </w:pPr>
      <w:r>
        <w:t xml:space="preserve">Sekä hyvinvointialue että palveluntuottajat nimeävät vastuuhenkilöt, jotka toimivat yhteyshenkilöinä palvelusetelitoiminnassa. Palveluntuottajan vastuuhenkilön on oma-aloitteisesti ja viipymättä tiedotettava hyvinvointialuetta toiminnassaan tapahtuvista olennaisista muutoksista. Palvelun tuottamiseen vaikuttavien olosuhteiden muutoksista tulee ilmoittaa viipymättä sen jälkeen, kun muutos on havaittu tai muutos on muutoin todennäköinen. </w:t>
      </w:r>
    </w:p>
    <w:p w14:paraId="271AA0DC" w14:textId="77777777" w:rsidR="00806E5E" w:rsidRDefault="00806E5E" w:rsidP="00806E5E">
      <w:pPr>
        <w:pStyle w:val="Leiptekstikappalevli"/>
      </w:pPr>
      <w:r>
        <w:t>Muutoksista ilmoitetaan sähköisen palvelusetelijärjestelmän kautta ja kirjallisesti hyvinvointialueen vastuuhenkilölle. Ilmoitettavia asioita ovat mm. tieto siitä, jos palvelua tuottava henkilö lopettaa, palvelusetelitoiminnan keskeytykset ja vastuuhenkilöiden tai yhteystietojen muuttaminen. Erikseen on ilmoitettava myös, mikäli palveluntuottajan /yrityksen Y-tunnus tai nimi muuttuu. Palveluntuottajan vastuuhenkilö ilmoittaa yrityksen palvelusetelitoiminnassa mukana olevat ammattihenkilöt lisäämällä tiedot henkilöstöluetteloon.</w:t>
      </w:r>
    </w:p>
    <w:p w14:paraId="4399E1A7" w14:textId="77777777" w:rsidR="00806E5E" w:rsidRDefault="00806E5E" w:rsidP="00806E5E">
      <w:pPr>
        <w:pStyle w:val="Leiptekstikappalevli"/>
      </w:pPr>
      <w:r>
        <w:lastRenderedPageBreak/>
        <w:t>Palveluntuottajan tulee informoida hyvinvointialuetta säännöllisesti tarjoamiensa palvelujen laadun valvonnasta sekä hoitopalvelujen osalta potilasturvallisuudesta. Hyvinvointialuetta tulee erityisesti informoida asiakkaiden ja potilaiden tekemistä reklamaatioista ja korvausvaatimuksista, reklamaatioihin johtaneista syistä ja niiden johdosta tehdyistä toimenpiteistä.</w:t>
      </w:r>
    </w:p>
    <w:p w14:paraId="01729352" w14:textId="77777777" w:rsidR="00806E5E" w:rsidRDefault="00806E5E" w:rsidP="00806E5E">
      <w:pPr>
        <w:pStyle w:val="Leiptekstikappalevli"/>
      </w:pPr>
      <w:r>
        <w:t xml:space="preserve">Palveluntuottajan tulee raportoida hyvinvointialueelle palvelusetelillä tuotettua hoitoa koskevista julkisoikeudellisista valituksista, kanteluista ja hoitovahinkoilmoituksista samoin kuin kaikkia edellä mainittuja koskevista ratkaisuista. </w:t>
      </w:r>
    </w:p>
    <w:p w14:paraId="238A677D" w14:textId="77777777" w:rsidR="00806E5E" w:rsidRDefault="00806E5E" w:rsidP="00806E5E">
      <w:pPr>
        <w:pStyle w:val="Leiptekstikappalevli"/>
      </w:pPr>
    </w:p>
    <w:p w14:paraId="0FB0F0D2" w14:textId="744F3BB2" w:rsidR="00806E5E" w:rsidRPr="00682614" w:rsidRDefault="00806E5E" w:rsidP="00682614">
      <w:pPr>
        <w:pStyle w:val="Leiptekstikappalevli"/>
        <w:numPr>
          <w:ilvl w:val="0"/>
          <w:numId w:val="25"/>
        </w:numPr>
        <w:rPr>
          <w:b/>
          <w:bCs/>
        </w:rPr>
      </w:pPr>
      <w:r w:rsidRPr="00682614">
        <w:rPr>
          <w:b/>
          <w:bCs/>
        </w:rPr>
        <w:t>Lainsäädäntö, viranomaismääräykset ja ohjeet</w:t>
      </w:r>
    </w:p>
    <w:p w14:paraId="33D3ADE4" w14:textId="3185B700" w:rsidR="00806E5E" w:rsidRDefault="00806E5E" w:rsidP="00806E5E">
      <w:pPr>
        <w:pStyle w:val="Leiptekstikappalevli"/>
      </w:pPr>
      <w:r>
        <w:t>Palveluun sovelletaan Suomen lainsäädäntöä. Palveluntuottajan on noudatettava kaikkia palveluntuottajaa ja sen toimintaa koskevaa lainsäädäntöä ja viranomaismääräyksiä ja ohjeita. Mikäli sääntökirjassa viitattu lainsäädäntö muuttuu, noudatetaan kulloinkin voimassa olevaa lainsäädäntöä.</w:t>
      </w:r>
    </w:p>
    <w:p w14:paraId="71CA3C09" w14:textId="77777777" w:rsidR="007C6186" w:rsidRDefault="007C6186" w:rsidP="00A63867">
      <w:pPr>
        <w:pStyle w:val="Otsikko2"/>
      </w:pPr>
    </w:p>
    <w:p w14:paraId="3E62CC61" w14:textId="06421E01" w:rsidR="007C6186" w:rsidRPr="00806E5E" w:rsidRDefault="007C6186" w:rsidP="00A63867">
      <w:pPr>
        <w:pStyle w:val="Otsikko2"/>
      </w:pPr>
      <w:bookmarkStart w:id="26" w:name="_Toc120088813"/>
      <w:r>
        <w:t>Palveluntuottajaksi hakeutuminen</w:t>
      </w:r>
      <w:bookmarkEnd w:id="26"/>
    </w:p>
    <w:p w14:paraId="4EE2BC97" w14:textId="44DB2826" w:rsidR="00B622F4" w:rsidRDefault="007C6186" w:rsidP="007C6186">
      <w:pPr>
        <w:pStyle w:val="Leiptekstikappalevli"/>
      </w:pPr>
      <w:r w:rsidRPr="007C6186">
        <w:t>Palveluntuottajaksi hakeudutaan sähköisen palvelusetelijärjestelmän kautta. Hyvinvointialue hyväksyy palvelusetelijärjestelmän piiriin kuuluvat palveluntuottajat palvelusetelilain edellyttämällä tavalla. Palveluntuottajien tilaajavastuulain edellyttämien todistusten tarkistaminen tapahtuu ensisijaisesti sähköisesti ja automaattisesti.</w:t>
      </w:r>
    </w:p>
    <w:p w14:paraId="26A02255" w14:textId="1954A4BF" w:rsidR="007C6186" w:rsidRDefault="007C6186" w:rsidP="007C6186">
      <w:pPr>
        <w:pStyle w:val="Leiptekstikappalevli"/>
      </w:pPr>
      <w:r w:rsidRPr="00416ECD">
        <w:rPr>
          <w:noProof/>
        </w:rPr>
        <w:drawing>
          <wp:inline distT="0" distB="0" distL="0" distR="0" wp14:anchorId="7A9444E2" wp14:editId="252383EB">
            <wp:extent cx="5544304" cy="31146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0860" cy="3118358"/>
                    </a:xfrm>
                    <a:prstGeom prst="rect">
                      <a:avLst/>
                    </a:prstGeom>
                    <a:noFill/>
                    <a:ln>
                      <a:noFill/>
                    </a:ln>
                  </pic:spPr>
                </pic:pic>
              </a:graphicData>
            </a:graphic>
          </wp:inline>
        </w:drawing>
      </w:r>
    </w:p>
    <w:p w14:paraId="77F24244" w14:textId="77777777" w:rsidR="007C6186" w:rsidRDefault="007C6186" w:rsidP="007C6186">
      <w:pPr>
        <w:pStyle w:val="Leiptekstikappalevli"/>
      </w:pPr>
      <w:r>
        <w:t xml:space="preserve">Lisäksi hakemukseen on liitettävä mahdolliset sääntökirjan palvelukohtaisessa osassa luetellut liitteet. </w:t>
      </w:r>
    </w:p>
    <w:p w14:paraId="5F410282" w14:textId="2810CA73" w:rsidR="007C6186" w:rsidRDefault="007C6186" w:rsidP="007C6186">
      <w:pPr>
        <w:pStyle w:val="Leiptekstikappalevli"/>
      </w:pPr>
      <w:r>
        <w:lastRenderedPageBreak/>
        <w:t>Hyvinvointialue tekee päätöksen palveluntuottajan hyväksymisestä tai hylkäämisestä kolmen (3) kuukauden kuluessa vaadittavien asiakirjojen saapumisesta hyvinvointialueelle.</w:t>
      </w:r>
    </w:p>
    <w:p w14:paraId="27335EAB" w14:textId="49C2AFEB" w:rsidR="007C6186" w:rsidRDefault="007C6186" w:rsidP="007C6186">
      <w:pPr>
        <w:pStyle w:val="Otsikko2"/>
      </w:pPr>
      <w:bookmarkStart w:id="27" w:name="_Toc120088814"/>
      <w:r>
        <w:t>Sähköisen palvelusetelijärjestelmän käyttö</w:t>
      </w:r>
      <w:bookmarkEnd w:id="27"/>
    </w:p>
    <w:p w14:paraId="15DDB92B" w14:textId="77777777" w:rsidR="007C6186" w:rsidRDefault="007C6186" w:rsidP="007C6186">
      <w:pPr>
        <w:pStyle w:val="Leiptekstikappalevli"/>
      </w:pPr>
      <w:r>
        <w:t>Palveluntuottaja sitoutuu ylläpitämään yritystä, toimipaikkoja, työntekijätietoja, palvelujen saatavuutta, alihankkijoita ja hintoja koskevia tietoja ajantasaisesti järjestelmässä. Palveluntuottajan yhteystiedot, palvelun tiedot ja hinnastot näkyvät asiakkaille palveluseteliportaalissa. Asiakkaat voivat niiden perusteella etsiä ja vertailla palveluntuottajia. Palveluntuottaja vastaa antamistaan virheellisistä tiedoista.</w:t>
      </w:r>
    </w:p>
    <w:p w14:paraId="7615767E" w14:textId="77777777" w:rsidR="007C6186" w:rsidRDefault="007C6186" w:rsidP="007C6186">
      <w:pPr>
        <w:pStyle w:val="Leiptekstikappalevli"/>
      </w:pPr>
      <w:r>
        <w:t>Palveluntuottaja tarkistaa sähköisestä järjestelmästä asiakkaan palvelusetelin voimassaolon ja arvon ennen palvelutilauksen vastaanottamista. Palveluntuottajalla ei ole laskutusoikeutta, jos asiakkaalla ei ole ollut voimassaolevaa palveluseteliä.</w:t>
      </w:r>
    </w:p>
    <w:p w14:paraId="306FB1BE" w14:textId="77777777" w:rsidR="007C6186" w:rsidRDefault="007C6186" w:rsidP="007C6186">
      <w:pPr>
        <w:pStyle w:val="Leiptekstikappalevli"/>
      </w:pPr>
      <w:r>
        <w:t>Palveluntuottajan tulee kirjata järjestelmään reaaliaikaisesti kaikki palvelutapahtumat ellei palvelukohtaisessa osassa mainita toisin.</w:t>
      </w:r>
    </w:p>
    <w:p w14:paraId="48028424" w14:textId="77777777" w:rsidR="007C6186" w:rsidRDefault="007C6186" w:rsidP="007C6186">
      <w:pPr>
        <w:pStyle w:val="Leiptekstikappalevli"/>
      </w:pPr>
      <w:r>
        <w:t xml:space="preserve">Palveluntuottaja on vastuussa kirjausten oikeellisuudesta. Hoidon sisältöä koskevaa tietoa ei kirjata järjestelmään. Sisältötieto kirjataan palveluntuottajan omaan asiakas- tai potilastietojärjestelmään ja toimitetaan tarvittaessa, mutta kuitenkin viimeistään asiakkaan palvelun päättyessä hyvinvointialueelle.   </w:t>
      </w:r>
    </w:p>
    <w:p w14:paraId="239422CF" w14:textId="77777777" w:rsidR="007C6186" w:rsidRDefault="007C6186" w:rsidP="007C6186">
      <w:pPr>
        <w:pStyle w:val="Leiptekstikappalevli"/>
      </w:pPr>
      <w:r>
        <w:t>Mikäli palveluntuottajan huolimattomuudesta aiheutuneet väärät kirjaukset aiheuttavat normaaleja korjaustoimenpiteitä suuremman työmäärän, hyvinvointialueella on oikeus periä palveluntuottajalta korjauksesta aiheutuneet kulut.</w:t>
      </w:r>
    </w:p>
    <w:p w14:paraId="05082EDA" w14:textId="77777777" w:rsidR="007C6186" w:rsidRDefault="007C6186" w:rsidP="007C6186">
      <w:pPr>
        <w:pStyle w:val="Leiptekstikappalevli"/>
      </w:pPr>
      <w:r>
        <w:t>Palveluntuottajalle maksettu korvaus muodostuu toteutuneiden palvelutapahtumien mukaisesti, joista sähköinen järjestelmä muodostaa kuukausittain palveluntuottajakohtaisen tilitysaineiston. Järjestelmä lähettää palveluntuottajalle pdf-kuvan laskusta, jonka järjestelmä on automaattisesti muodostanut ja jonka tiedot on siirretty käsiteltäväksi hyvinvointialueen talousjärjestelmään.</w:t>
      </w:r>
    </w:p>
    <w:p w14:paraId="25FA17E5" w14:textId="77777777" w:rsidR="007C6186" w:rsidRDefault="007C6186" w:rsidP="007C6186">
      <w:pPr>
        <w:pStyle w:val="Leiptekstikappalevli"/>
      </w:pPr>
      <w:r>
        <w:t>Laskun maksamisen edellytyksenä on, että palveluntuottajan laskutustiedot on tallennettu sähköiseen järjestelmään, palvelu tai sen osa on hyväksyttävästi suoritettu sekä toteutuneet palvelutapahtumat on kirjattu sähköiseen järjestelmään, ja tapahtumat ovat hyvinvointialueen puolesta hyväksytyt.</w:t>
      </w:r>
    </w:p>
    <w:p w14:paraId="4CE39B5E" w14:textId="410B0725" w:rsidR="007C6186" w:rsidRDefault="007C6186" w:rsidP="007C6186">
      <w:pPr>
        <w:pStyle w:val="Leiptekstikappalevli"/>
      </w:pPr>
      <w:r>
        <w:t>Palveluntuottajaksi hakeutuvan tulee osallistua hyvinvointialueen järjestämään sähköistä järjestelmää koskevaan koulutukseen, mikäli hyvinvointialue katsoo sen tarpeelliseksi.</w:t>
      </w:r>
    </w:p>
    <w:p w14:paraId="5F1DDF7F" w14:textId="4AD39449" w:rsidR="007C6186" w:rsidRDefault="007C6186" w:rsidP="007C6186">
      <w:pPr>
        <w:pStyle w:val="Otsikko2"/>
      </w:pPr>
      <w:bookmarkStart w:id="28" w:name="_Toc120088815"/>
      <w:r>
        <w:t>Arvonlisäverotus</w:t>
      </w:r>
      <w:bookmarkEnd w:id="28"/>
    </w:p>
    <w:p w14:paraId="755F74B2" w14:textId="77777777" w:rsidR="007C6186" w:rsidRDefault="007C6186" w:rsidP="007C6186">
      <w:pPr>
        <w:pStyle w:val="Leiptekstikappalevli"/>
      </w:pPr>
      <w:r>
        <w:t xml:space="preserve">Arvonlisäverolain (1501/1993) 34 §:n mukaan veroa ei suoriteta terveyden- ja sairaanhoitopalvelun myynnistä. Veroa ei myöskään suoriteta, kun hoitotoimen </w:t>
      </w:r>
      <w:r>
        <w:lastRenderedPageBreak/>
        <w:t xml:space="preserve">harjoittaja luovuttaa hoidon yhteydessä hoitoon tavanomaisesti liittyviä palveluja ja tavaroita. </w:t>
      </w:r>
    </w:p>
    <w:p w14:paraId="6A0CBCA2" w14:textId="77777777" w:rsidR="007C6186" w:rsidRDefault="007C6186" w:rsidP="007C6186">
      <w:pPr>
        <w:pStyle w:val="Leiptekstikappalevli"/>
      </w:pPr>
      <w:r>
        <w:t>Terveyden ja sairaanhoitopalvelulla tarkoitetaan ihmisen terveydentilan sekä toiminta- ja työkyvyn määrittämiseksi taikka terveyden sekä toiminta- ja työkyvyn palauttamiseksi tai ylläpitämiseksi tehtäviä toimenpiteitä, jos kysymyksessä on:</w:t>
      </w:r>
    </w:p>
    <w:p w14:paraId="05AD8951" w14:textId="4090EAC7" w:rsidR="007C6186" w:rsidRDefault="007C6186" w:rsidP="007C6186">
      <w:pPr>
        <w:pStyle w:val="Leiptekstikappalevli"/>
        <w:numPr>
          <w:ilvl w:val="0"/>
          <w:numId w:val="26"/>
        </w:numPr>
      </w:pPr>
      <w:r>
        <w:t>valtion, hyvinvointialueen tai kunnan ylläpitämässä terveydenhuollon toimintayksikössä annettava hoito taikka yksityisestä terveydenhuollosta annetussa laissa tarkoitettu hoito; tai</w:t>
      </w:r>
    </w:p>
    <w:p w14:paraId="6D79A291" w14:textId="12D1AFE5" w:rsidR="007C6186" w:rsidRDefault="007C6186" w:rsidP="007C6186">
      <w:pPr>
        <w:pStyle w:val="Leiptekstikappalevli"/>
        <w:numPr>
          <w:ilvl w:val="0"/>
          <w:numId w:val="26"/>
        </w:numPr>
      </w:pPr>
      <w:r>
        <w:t>sellaisen terveydenhuollon ammattihenkilön antama hoito, joka harjoittaa toimintaansa lakiin perustuvan oikeuden nojalla tai joka on lain nojalla rekisteröity.</w:t>
      </w:r>
    </w:p>
    <w:p w14:paraId="6E5E9314" w14:textId="77777777" w:rsidR="007C6186" w:rsidRDefault="007C6186" w:rsidP="007C6186">
      <w:pPr>
        <w:pStyle w:val="Leiptekstikappalevli"/>
      </w:pPr>
      <w:r>
        <w:t>Arvonlisäverolain 37 §:n mukaan veroa ei suoriteta sosiaalihuoltona tapahtuvasta palvelujen ja tavaroiden myynnistä. Sosiaalihuollolla tarkoitetaan valtion, hyvinvointialueen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31EC8704" w14:textId="4FB60F5D" w:rsidR="007C6186" w:rsidRDefault="007C6186" w:rsidP="007C6186">
      <w:pPr>
        <w:pStyle w:val="Leiptekstikappalevli"/>
      </w:pPr>
      <w:r>
        <w:t>Verohallinto on antanut sosiaalihuoltopalvelujen arvonlisäverotuksesta ohjeen 2.4.2019 (diaarinumero VH/352/00.01.00/2019). Palvelusetelillä järjestettävien sosiaalihuoltopalvelujen Arvonlisäverottomuuden edellytyksenä on, että Verohallinnon ohjeessa verottomuudelle asetetut vaatimukset täyttyvät.</w:t>
      </w:r>
    </w:p>
    <w:p w14:paraId="1678440C" w14:textId="37B232C0" w:rsidR="007C6186" w:rsidRDefault="007C6186" w:rsidP="007C6186">
      <w:pPr>
        <w:pStyle w:val="Otsikko1"/>
      </w:pPr>
      <w:bookmarkStart w:id="29" w:name="_Toc120088816"/>
      <w:r>
        <w:t>Hyvinvointialueen velvoitteet</w:t>
      </w:r>
      <w:bookmarkEnd w:id="29"/>
    </w:p>
    <w:p w14:paraId="4A51B67B" w14:textId="30044AC9" w:rsidR="007C6186" w:rsidRDefault="007C6186" w:rsidP="007C6186">
      <w:pPr>
        <w:pStyle w:val="Otsikko2"/>
      </w:pPr>
      <w:bookmarkStart w:id="30" w:name="_Toc120088817"/>
      <w:r>
        <w:t>Yleiset velvoitteet</w:t>
      </w:r>
      <w:bookmarkEnd w:id="30"/>
    </w:p>
    <w:p w14:paraId="3F9CFA0F" w14:textId="77777777" w:rsidR="007C6186" w:rsidRDefault="007C6186" w:rsidP="007C6186">
      <w:pPr>
        <w:pStyle w:val="Leiptekstikappalevli"/>
      </w:pPr>
      <w:r>
        <w:t xml:space="preserve">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 </w:t>
      </w:r>
    </w:p>
    <w:p w14:paraId="0431F6FB" w14:textId="77777777" w:rsidR="007C6186" w:rsidRDefault="007C6186" w:rsidP="007C6186">
      <w:pPr>
        <w:pStyle w:val="Leiptekstikappalevli"/>
      </w:pPr>
      <w:r>
        <w:t>Hyvinvointialue arvioi yhdessä asiakkaan kanssa palvelujen tarpeen, neuvoo ja ohjaa asiakasta palvelun toteuttamisen erilaisista toteutustavoista sekä tekee asiakkaan kotona asumista tukevista tarvittavista palveluista päätökset ja laatii palvelusuunnitelman.</w:t>
      </w:r>
    </w:p>
    <w:p w14:paraId="0BDCB362" w14:textId="77777777" w:rsidR="007C6186" w:rsidRDefault="007C6186" w:rsidP="007C6186">
      <w:pPr>
        <w:pStyle w:val="Leiptekstikappalevli"/>
      </w:pPr>
      <w:r>
        <w:t>Hyvinvointialueen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w:t>
      </w:r>
    </w:p>
    <w:p w14:paraId="2CDA72EC" w14:textId="77777777" w:rsidR="007C6186" w:rsidRDefault="007C6186" w:rsidP="007C6186">
      <w:pPr>
        <w:pStyle w:val="Leiptekstikappalevli"/>
      </w:pPr>
      <w:r>
        <w:lastRenderedPageBreak/>
        <w:t xml:space="preserve">Hyvinvointialueen tulee ottaa palveluntuottajan valintaa koskeva asia käsittelyyn yhden (1) kuukauden kuluessa palveluntuottajan ilmoittautumisesta ja tehtävä päätös palveluntuottajan hyväksymisestä tai hylkäämisestä kolmen (3) kuukauden kuluessa kun vaaditut asiakirjat on toimitettu.  </w:t>
      </w:r>
    </w:p>
    <w:p w14:paraId="537783AD" w14:textId="77777777" w:rsidR="007C6186" w:rsidRDefault="007C6186" w:rsidP="007C6186">
      <w:pPr>
        <w:pStyle w:val="Leiptekstikappalevli"/>
      </w:pPr>
      <w:r>
        <w:t xml:space="preserve">Hyvinvointialueen on pidettävä luetteloa hyväksymistään palvelutuottajista. Tiedot palveluntuottajista, näiden tuottamista palveluista ja niiden hinnoista tulee olla julkisesti saatavilla internetissä ja muulla soveltuvalla tavalla. </w:t>
      </w:r>
    </w:p>
    <w:p w14:paraId="2B0369AD" w14:textId="77777777" w:rsidR="007C6186" w:rsidRDefault="007C6186" w:rsidP="007C6186">
      <w:pPr>
        <w:pStyle w:val="Leiptekstikappalevli"/>
      </w:pPr>
      <w:r>
        <w:t>Hyvinvointialueella on velvollisuus valvoa hyväksymiensä palveluntuottajien palvelujen laatua hyväksymismenettelyn lisäksi myös palvelujen tuottamisen yhteydessä. Hyvinvointialueen tulee täten varmistaa, että palveluntuottajat täyttävät toiminnalle asetetut vähimmäisedellytykset.</w:t>
      </w:r>
    </w:p>
    <w:p w14:paraId="2FB5C069" w14:textId="59F63A91" w:rsidR="007C6186" w:rsidRDefault="007C6186" w:rsidP="007C6186">
      <w:pPr>
        <w:pStyle w:val="Leiptekstikappalevli"/>
      </w:pPr>
      <w:r>
        <w:t>Hyvinvointialueen tulee nimetä vastuuhenkilö, joka toimii yhteyshenkilöinä palvelusetelitoiminnassa.</w:t>
      </w:r>
    </w:p>
    <w:p w14:paraId="5631B07B" w14:textId="3A13B00A" w:rsidR="007C6186" w:rsidRDefault="007C6186" w:rsidP="007C6186">
      <w:pPr>
        <w:pStyle w:val="Otsikko2"/>
      </w:pPr>
      <w:bookmarkStart w:id="31" w:name="_Toc120088818"/>
      <w:r>
        <w:t>Rekisterin pito</w:t>
      </w:r>
      <w:bookmarkEnd w:id="31"/>
    </w:p>
    <w:p w14:paraId="645EED5C" w14:textId="77777777" w:rsidR="007C6186" w:rsidRDefault="007C6186" w:rsidP="007C6186">
      <w:r>
        <w:t>Hyvinvointialue on palvelusetelillä järjestettävässä palvelussa syntyvien asiakas- ja potilasasiakirjojen rekisterinpitäjä. Palvelusetelitoiminnassa muodostuvat asiakas- ja potilasasiakirjat ovat viranomaisen asiakirjoja.</w:t>
      </w:r>
    </w:p>
    <w:p w14:paraId="17A73E23" w14:textId="7457B8F1" w:rsidR="007C6186" w:rsidRDefault="007C6186" w:rsidP="007C6186">
      <w:r>
        <w:t xml:space="preserve"> </w:t>
      </w:r>
    </w:p>
    <w:p w14:paraId="060782AF" w14:textId="28C4CD59" w:rsidR="007C6186" w:rsidRDefault="007C6186" w:rsidP="007C6186">
      <w:r>
        <w:t xml:space="preserve">Vaikka palveluntuottaja laatii asiakirjat palvelutapahtuman yhteydessä, viime kädessä hyvinvointialue rekisterinpitäjänä vastaa niiden käsittelystä. Palvelujen järjestämisen ja toteuttamisen kannalta olennaiset tiedot on tallennettava aina hyvinvointialueen omaan asiakas- ja potilasrekisteriin viimeistään palvelutapahtuman päättyessä. </w:t>
      </w:r>
    </w:p>
    <w:p w14:paraId="21068A87" w14:textId="77777777" w:rsidR="007C6186" w:rsidRDefault="007C6186" w:rsidP="007C6186"/>
    <w:p w14:paraId="692D2F5D" w14:textId="12FD238E" w:rsidR="007C6186" w:rsidRDefault="007C6186" w:rsidP="007C6186">
      <w:r>
        <w:t xml:space="preserve">Asiakas voi esittää tarkastuspyynnön tai virheen oikaisupyynnön rekisterinpitäjälle eli hyvinvointialueelle tai, jos palveluntuottajan ja hyvinvointialueen välillä on erikseen sovittu, suoraan palveluntuottajalle. Hyvinvointialue kuitenkin viime kädessä ratkaisee tarkastus- ja oikaisupyynnön. </w:t>
      </w:r>
    </w:p>
    <w:p w14:paraId="1449AF24" w14:textId="77777777" w:rsidR="007C6186" w:rsidRDefault="007C6186" w:rsidP="007C6186"/>
    <w:p w14:paraId="205541C2" w14:textId="69D0C687" w:rsidR="007C6186" w:rsidRDefault="007C6186" w:rsidP="007C6186">
      <w:r>
        <w:t>Koska kyse on viranomaisasiakirjoista, hyvinvointialue rekisterinpitäjänä päättää tiedon luovutuksesta. Asiakirjojen luovuttamista ja salassapitoa koskevia julkisuuslain säädöksiä sovelletaan asiakirjoihin myös silloin, kun ne ovat palveluntuottajan hallussa. Asiakirjojen käsittelyä säätelee myös laki sosiaali- ja terveydenhuollon asiakastietojen sähköisestä käsittelystä (784/2021).</w:t>
      </w:r>
    </w:p>
    <w:p w14:paraId="095D09B4" w14:textId="6FBEB3E6" w:rsidR="007C6186" w:rsidRDefault="007C6186" w:rsidP="007C6186">
      <w:pPr>
        <w:pStyle w:val="Otsikko2"/>
      </w:pPr>
      <w:bookmarkStart w:id="32" w:name="_Toc120088819"/>
      <w:r>
        <w:t>Palvelusetelin arvo ja hinnoittelu</w:t>
      </w:r>
      <w:bookmarkEnd w:id="32"/>
    </w:p>
    <w:p w14:paraId="478F370B" w14:textId="77777777" w:rsidR="007C6186" w:rsidRDefault="007C6186" w:rsidP="007C6186">
      <w:r>
        <w:t>Palveluseteli voi olla joko tasasuuruinen tai tulosidonnainen. Palvelusetelin myöntämisestä ja sen arvosta annetaan päätös asiakkaalle. Maksuttomiksi säädettyjen sosiaali- ja terveyspalvelujen hankkimiseksi annettavan palvelusetelin arvo määritellään siten, ettei asiakkaan maksettavaksi jää omavastuuosuutta.</w:t>
      </w:r>
    </w:p>
    <w:p w14:paraId="5C3F8E64" w14:textId="124F44B8" w:rsidR="007C6186" w:rsidRDefault="007C6186" w:rsidP="007C6186">
      <w:r>
        <w:lastRenderedPageBreak/>
        <w:t>Hyvinvointialue voi asettaa palveluntuottajien hyväksymiskriteeriksi sen, että palvelusetelillä tuotettava palvelu saa maksaa enintään tietyn euromäärän. Hinta voidaan myös jättää vapaasti markkinoiden määriteltäväksi.</w:t>
      </w:r>
    </w:p>
    <w:p w14:paraId="060C0BB5" w14:textId="77777777" w:rsidR="007C6186" w:rsidRDefault="007C6186" w:rsidP="007C6186"/>
    <w:p w14:paraId="0D4673AA" w14:textId="1729CF76" w:rsidR="007C6186" w:rsidRDefault="007C6186" w:rsidP="007C6186">
      <w:r>
        <w:t>Jos asiakkaan ja palvelujentuottajan sopima palvelun hinta on pienempi kuin palvelusetelin arvo, hyvinvointialue on velvollinen suorittamaan palveluntuottajalle enintään palveluntuottajan hinnaston mukaisen hinnan.</w:t>
      </w:r>
    </w:p>
    <w:p w14:paraId="3A0897E4" w14:textId="77777777" w:rsidR="007C6186" w:rsidRDefault="007C6186" w:rsidP="007C6186"/>
    <w:p w14:paraId="06D5D741" w14:textId="77777777" w:rsidR="007C6186" w:rsidRDefault="007C6186" w:rsidP="007C6186">
      <w:r>
        <w:t xml:space="preserve">Mikäli pitkäkestoisen palvelun tapauksessa asiakas on toistuvasti tai pitkäaikaisesti estynyt käyttämästä niitä palveluja, jotka sovittuun palvelukokonaisuuteen liittyvät, tulee palveluntuottajan ottaa tämä kohtuullisessa määrin huomioon laskutuksessaan. </w:t>
      </w:r>
    </w:p>
    <w:p w14:paraId="3AC7EB19" w14:textId="77777777" w:rsidR="001301AF" w:rsidRDefault="001301AF" w:rsidP="007C6186"/>
    <w:p w14:paraId="02087758" w14:textId="3D9290C0" w:rsidR="007C6186" w:rsidRDefault="007C6186" w:rsidP="007C6186">
      <w:r>
        <w:t>Tarkemmat ehdot palveluntuottajan oikeudesta laskutukseen asiakkaalta ja hyvinvointialueelta voidaan esittää sääntökirjan palvelua koskevassa osiossa.</w:t>
      </w:r>
    </w:p>
    <w:p w14:paraId="62C6F35E" w14:textId="1812FA2C" w:rsidR="007C6186" w:rsidRDefault="007C6186" w:rsidP="007C6186">
      <w:pPr>
        <w:pStyle w:val="Otsikko1"/>
      </w:pPr>
      <w:bookmarkStart w:id="33" w:name="_Toc120088820"/>
      <w:r>
        <w:t>Palvelun seuranta ja valvonta</w:t>
      </w:r>
      <w:bookmarkEnd w:id="33"/>
    </w:p>
    <w:p w14:paraId="2B14196A" w14:textId="134A69C9" w:rsidR="007C6186" w:rsidRDefault="007C6186" w:rsidP="007C6186">
      <w:pPr>
        <w:pStyle w:val="Otsikko2"/>
      </w:pPr>
      <w:bookmarkStart w:id="34" w:name="_Toc120088821"/>
      <w:r>
        <w:t>Palvelun laadun valvonta</w:t>
      </w:r>
      <w:bookmarkEnd w:id="34"/>
    </w:p>
    <w:p w14:paraId="33916785" w14:textId="77777777" w:rsidR="007C6186" w:rsidRDefault="007C6186" w:rsidP="007C6186">
      <w:pPr>
        <w:pStyle w:val="Leiptekstikappalevli"/>
      </w:pPr>
      <w:r>
        <w:t xml:space="preserve">Hyvinvointialue valvoo hyväksymiensä palveluntuottajien palvelujen laatua ja varmistaa, että palvelujen laatu täyttää palvelusetelilain sekä sääntökirjan mukaiset kriteerit. Palveluntuottaja sitoutuu noudattamaan sääntökirjan ehtoja. </w:t>
      </w:r>
    </w:p>
    <w:p w14:paraId="6C3D39E6" w14:textId="77777777" w:rsidR="007C6186" w:rsidRDefault="007C6186" w:rsidP="007C6186">
      <w:pPr>
        <w:pStyle w:val="Leiptekstikappalevli"/>
      </w:pPr>
      <w:r>
        <w:t>Palveluntuottaja on pyydettäessä velvollinen toimittamaan hyvinvointialueelle laadunvalvonnan raportin sekä saadut reklamaatiot ja muut näihin liittyvät asiakirjat.</w:t>
      </w:r>
    </w:p>
    <w:p w14:paraId="28C907D5" w14:textId="383F7971" w:rsidR="007C6186" w:rsidRDefault="007C6186" w:rsidP="007C6186">
      <w:pPr>
        <w:pStyle w:val="Leiptekstikappalevli"/>
      </w:pPr>
      <w:r>
        <w:t>Hyvinvointialueella on oikeus tehdä laatuseurantaa sekä tarkastuskäyntejä ennalta ilmoittamatta.</w:t>
      </w:r>
    </w:p>
    <w:p w14:paraId="7622ADA1" w14:textId="0500BD5D" w:rsidR="007C6186" w:rsidRDefault="00724C0A" w:rsidP="00724C0A">
      <w:pPr>
        <w:pStyle w:val="Otsikko2"/>
      </w:pPr>
      <w:bookmarkStart w:id="35" w:name="_Toc120088822"/>
      <w:r>
        <w:t>Vastuut, vakuutukset ja vahingonkorvaus</w:t>
      </w:r>
      <w:bookmarkEnd w:id="35"/>
    </w:p>
    <w:p w14:paraId="086D50AF" w14:textId="325E1262" w:rsidR="00724C0A" w:rsidRDefault="00724C0A" w:rsidP="00724C0A">
      <w:pPr>
        <w:pStyle w:val="Leiptekstikappalevli"/>
      </w:pPr>
      <w:r w:rsidRPr="00724C0A">
        <w:t>Mahdolliset vahingot korvataan ensisijaisesti palveluntuottajan vakuutuksesta ja viime kädessä palveluntuottaja vastaa niistä vahingonkorvauslain mukaisesti. Hyvinvointialue ei vastaa palveluntuottajan palvelujen saajalle aiheuttamista vahingoista.</w:t>
      </w:r>
    </w:p>
    <w:p w14:paraId="5DF3F7A4" w14:textId="4127CA44" w:rsidR="00724C0A" w:rsidRDefault="00724C0A" w:rsidP="00724C0A">
      <w:pPr>
        <w:pStyle w:val="Otsikko2"/>
      </w:pPr>
      <w:bookmarkStart w:id="36" w:name="_Toc120088823"/>
      <w:r>
        <w:t>Hyväksymisen peruuttaminen</w:t>
      </w:r>
      <w:bookmarkEnd w:id="36"/>
    </w:p>
    <w:p w14:paraId="61C8CA4F" w14:textId="77777777" w:rsidR="00724C0A" w:rsidRDefault="00724C0A" w:rsidP="00724C0A">
      <w:r>
        <w:t xml:space="preserve">Hyvinvointialueella on oikeus peruuttaa palveluntuottajan hyväksyminen ja poistaa palveluntuottajan nimi hyväksyttyjen palveluntuottajien listasta välittömästi, mikäli: </w:t>
      </w:r>
    </w:p>
    <w:p w14:paraId="6F063201" w14:textId="560FC488" w:rsidR="00724C0A" w:rsidRDefault="00724C0A" w:rsidP="00724C0A">
      <w:pPr>
        <w:pStyle w:val="Luettelokappale"/>
        <w:numPr>
          <w:ilvl w:val="0"/>
          <w:numId w:val="27"/>
        </w:numPr>
      </w:pPr>
      <w:r>
        <w:t>hyviä hoito- ja palvelukäytäntöjä ei noudateta;</w:t>
      </w:r>
    </w:p>
    <w:p w14:paraId="5BB9537D" w14:textId="6217EAE0" w:rsidR="00724C0A" w:rsidRDefault="00724C0A" w:rsidP="00724C0A">
      <w:pPr>
        <w:pStyle w:val="Luettelokappale"/>
        <w:numPr>
          <w:ilvl w:val="0"/>
          <w:numId w:val="27"/>
        </w:numPr>
      </w:pPr>
      <w:r>
        <w:t>laissa tai tässä sääntökirjassa hyväksymiselle asetetut edellytykset eivät täyty</w:t>
      </w:r>
    </w:p>
    <w:p w14:paraId="6FC4B774" w14:textId="51F03C21" w:rsidR="00724C0A" w:rsidRDefault="00724C0A" w:rsidP="00724C0A">
      <w:pPr>
        <w:pStyle w:val="Luettelokappale"/>
        <w:numPr>
          <w:ilvl w:val="0"/>
          <w:numId w:val="27"/>
        </w:numPr>
      </w:pPr>
      <w:r>
        <w:lastRenderedPageBreak/>
        <w:t xml:space="preserve">palveluntuottaja ei noudata (hyvinvointialueen kirjallisesta kehotuksesta huolimatta) sääntökirjan ehtoja tai sääntökirjan liitteiden vaatimuksia; </w:t>
      </w:r>
    </w:p>
    <w:p w14:paraId="68BEBD32" w14:textId="1AB81C5E" w:rsidR="00724C0A" w:rsidRDefault="00724C0A" w:rsidP="00724C0A">
      <w:pPr>
        <w:pStyle w:val="Luettelokappale"/>
        <w:numPr>
          <w:ilvl w:val="0"/>
          <w:numId w:val="27"/>
        </w:numPr>
      </w:pPr>
      <w:r>
        <w:t xml:space="preserve">palveluntuottaja on tullut maksukyvyttömäksi, ei ole kyennyt hoitamaan laskujaan eräpäivään mennessä, on aloittanut akordimenettelyn, on asetettu selvitystilaan tai on välittömässä vaarassa tulla asetetuksi selvitystilaan; tai </w:t>
      </w:r>
    </w:p>
    <w:p w14:paraId="786D2245" w14:textId="71D9E4EC" w:rsidR="00724C0A" w:rsidRDefault="00724C0A" w:rsidP="00724C0A">
      <w:pPr>
        <w:pStyle w:val="Luettelokappale"/>
        <w:numPr>
          <w:ilvl w:val="0"/>
          <w:numId w:val="27"/>
        </w:numPr>
      </w:pPr>
      <w:r>
        <w:t>palveluntuottaja tai joku sen johtoon kuuluva henkilö on tuomittu elinkeinotoimintaan liittyvästä rikoksesta.</w:t>
      </w:r>
    </w:p>
    <w:p w14:paraId="4F301EE8" w14:textId="77777777" w:rsidR="00724C0A" w:rsidRDefault="00724C0A" w:rsidP="00724C0A">
      <w:pPr>
        <w:pStyle w:val="Luettelokappale"/>
        <w:numPr>
          <w:ilvl w:val="0"/>
          <w:numId w:val="0"/>
        </w:numPr>
        <w:ind w:left="720"/>
      </w:pPr>
    </w:p>
    <w:p w14:paraId="0DC89B9E" w14:textId="041E76C9" w:rsidR="00724C0A" w:rsidRDefault="00724C0A" w:rsidP="00724C0A">
      <w:r>
        <w:t>Mikäli hyvinvointialue hallinnollisin päätöksin lopettaa palvelusetelin käytön, tai muuttaa palvelusetelin käytölle asetettuja ehtoja siten, ettei palveluntuottaja enää täytä uusia ehtoja, hyvinvointialueella on oikeus peruuttaa palveluntuottajan hyväksyminen ja poistaa palveluntuottajan nimi hyväksyttyjen palveluntuottajien listalta.</w:t>
      </w:r>
    </w:p>
    <w:p w14:paraId="1FBFC1F5" w14:textId="77777777" w:rsidR="00724C0A" w:rsidRDefault="00724C0A" w:rsidP="00724C0A"/>
    <w:p w14:paraId="6406BB43" w14:textId="1A808BAE" w:rsidR="00724C0A" w:rsidRDefault="00724C0A" w:rsidP="00724C0A">
      <w:r>
        <w:t xml:space="preserve">Hyvinvointialueen tulee peruuttaa palveluntuottajan hyväksyminen, jos palveluntuottaja pyytää hyväksymisensä peruuttamista. Palveluntuottaja poistetaan tällöin välittömästi hyväksyttyjen palveluntuottajien joukosta. </w:t>
      </w:r>
    </w:p>
    <w:p w14:paraId="507B441D" w14:textId="77777777" w:rsidR="00724C0A" w:rsidRDefault="00724C0A" w:rsidP="00724C0A"/>
    <w:p w14:paraId="2E8762E1" w14:textId="66829DBA" w:rsidR="00724C0A" w:rsidRDefault="00724C0A" w:rsidP="00724C0A">
      <w:r>
        <w:t>Hyväksynnän peruuttamisen jälkeen ko. palveluntuottaja ei voi vastaanottaa palvelutilauksia, joiden maksamiseen käytetään palveluseteliä. Mahdollisista muista palveluntuottajan hyväksymisen peruuttamiseen liittyvistä seikoista säännellään tarkemmin sääntökirjan palvelukohtaisessa osassa.</w:t>
      </w:r>
    </w:p>
    <w:p w14:paraId="3BE9C721" w14:textId="12891FAC" w:rsidR="00EB2D74" w:rsidRDefault="00EB2D74" w:rsidP="00724C0A"/>
    <w:p w14:paraId="3190C56E" w14:textId="27C03B33" w:rsidR="00EB2D74" w:rsidRDefault="00EB2D74" w:rsidP="00EB2D74">
      <w:pPr>
        <w:pStyle w:val="Otsikko1"/>
        <w:rPr>
          <w:color w:val="0070C0"/>
        </w:rPr>
      </w:pPr>
      <w:bookmarkStart w:id="37" w:name="_Toc120088824"/>
      <w:r>
        <w:rPr>
          <w:color w:val="0070C0"/>
        </w:rPr>
        <w:t>Suun terveydenhuollon palveluseteli – sääntökirjan palvelukohtainen osa</w:t>
      </w:r>
      <w:bookmarkEnd w:id="37"/>
    </w:p>
    <w:p w14:paraId="14ABDF48" w14:textId="0B999BC8" w:rsidR="00EB2D74" w:rsidRDefault="00EB2D74" w:rsidP="00EB2D74">
      <w:pPr>
        <w:pStyle w:val="Otsikko1"/>
      </w:pPr>
      <w:bookmarkStart w:id="38" w:name="_Toc120088825"/>
      <w:r>
        <w:t>Suun terveydenhuollon käsitteiden määritelmät</w:t>
      </w:r>
      <w:bookmarkEnd w:id="38"/>
      <w:r>
        <w:t xml:space="preserve"> </w:t>
      </w:r>
    </w:p>
    <w:p w14:paraId="7FE9DF1C" w14:textId="77777777" w:rsidR="00EB2D74" w:rsidRDefault="00EB2D74" w:rsidP="00EB2D74">
      <w:pPr>
        <w:pStyle w:val="Leiptekstikappalevli"/>
      </w:pPr>
      <w:r>
        <w:t xml:space="preserve">Tässä sääntökirjassa tarkoitetaan:  </w:t>
      </w:r>
    </w:p>
    <w:p w14:paraId="4A213C31" w14:textId="655B1CC9" w:rsidR="00EB2D74" w:rsidRDefault="00EB2D74" w:rsidP="00EB2D74">
      <w:pPr>
        <w:pStyle w:val="Leiptekstikappalevli"/>
        <w:numPr>
          <w:ilvl w:val="0"/>
          <w:numId w:val="28"/>
        </w:numPr>
      </w:pPr>
      <w:r w:rsidRPr="009157C2">
        <w:rPr>
          <w:b/>
          <w:bCs/>
        </w:rPr>
        <w:t>omavastuuosuudella</w:t>
      </w:r>
      <w:r>
        <w:t xml:space="preserve"> sitä osuutta yksityisen palveluntuottajan tuottaman palvelun hinnasta, jota hyvinvointialueen myöntämän palvelusetelin arvo ei kata ja joka jää asiakkaan maksettavaksi  </w:t>
      </w:r>
    </w:p>
    <w:p w14:paraId="780F09ED" w14:textId="6879D855" w:rsidR="00EB2D74" w:rsidRDefault="00EB2D74" w:rsidP="00EB2D74">
      <w:pPr>
        <w:pStyle w:val="Leiptekstikappalevli"/>
        <w:numPr>
          <w:ilvl w:val="0"/>
          <w:numId w:val="28"/>
        </w:numPr>
      </w:pPr>
      <w:r w:rsidRPr="009157C2">
        <w:rPr>
          <w:b/>
          <w:bCs/>
        </w:rPr>
        <w:t>omavastuuosuuden kattohinnalla</w:t>
      </w:r>
      <w:r>
        <w:t xml:space="preserve"> Vantaan yksityishammaslääkärien hoitamien potilaiden maksettavaksi jääneiden omavastuuosuuksien keskiarvoa sen jälkeen, kun Kela-korvaukset on ensin vähennetty. Asiakkaan omavastuuosuus saa olla korkeintaan omavastuuosuuden kattohinnan suuruinen.  </w:t>
      </w:r>
    </w:p>
    <w:p w14:paraId="73FCB90A" w14:textId="6E462126" w:rsidR="00EB2D74" w:rsidRDefault="00EB2D74" w:rsidP="00EB2D74">
      <w:pPr>
        <w:pStyle w:val="Leiptekstikappalevli"/>
        <w:numPr>
          <w:ilvl w:val="0"/>
          <w:numId w:val="28"/>
        </w:numPr>
      </w:pPr>
      <w:r w:rsidRPr="009157C2">
        <w:rPr>
          <w:b/>
          <w:bCs/>
        </w:rPr>
        <w:t>maksimihinnalla</w:t>
      </w:r>
      <w:r>
        <w:t xml:space="preserve"> omavastuuosuuden kattohinnan ja palvelusetelin arvon summaa  </w:t>
      </w:r>
    </w:p>
    <w:p w14:paraId="1EFA0D1E" w14:textId="6398C71E" w:rsidR="00EB2D74" w:rsidRDefault="00EB2D74" w:rsidP="00EB2D74">
      <w:pPr>
        <w:pStyle w:val="Leiptekstikappalevli"/>
        <w:numPr>
          <w:ilvl w:val="0"/>
          <w:numId w:val="28"/>
        </w:numPr>
      </w:pPr>
      <w:r w:rsidRPr="009157C2">
        <w:rPr>
          <w:b/>
          <w:bCs/>
        </w:rPr>
        <w:lastRenderedPageBreak/>
        <w:t>ostopalvelun valtuutuksella</w:t>
      </w:r>
      <w:r>
        <w:t xml:space="preserve"> Kanta-palveluihin sisältyvää lomakerakennetta, jota käytetään terveydenhuollon tietojärjestelmissä. Palvelunjärjestäjä antaa valtuutuksella palveluntuottajalle oikeuden palvelunjärjestäjän potilasasiakirjoihin ja oikeudet tallentaa syntyneet asiakirjat palvelunjärjestäjän rekisteriin.  </w:t>
      </w:r>
    </w:p>
    <w:p w14:paraId="771BAB87" w14:textId="4823198A" w:rsidR="00EB2D74" w:rsidRDefault="00A63867" w:rsidP="00EB2D74">
      <w:pPr>
        <w:pStyle w:val="Otsikko1"/>
      </w:pPr>
      <w:bookmarkStart w:id="39" w:name="_Toc120088826"/>
      <w:r>
        <w:t>Palvelusetelijärjestelmän piiriin kuuluvat asiakkaat ja potilaat</w:t>
      </w:r>
      <w:bookmarkEnd w:id="39"/>
    </w:p>
    <w:p w14:paraId="2C0D959F" w14:textId="7E75FBA7" w:rsidR="00A63867" w:rsidRDefault="00A63867" w:rsidP="00A63867">
      <w:pPr>
        <w:pStyle w:val="Leiptekstikappalevli"/>
      </w:pPr>
      <w:r>
        <w:t xml:space="preserve">Hyvinvointialueen velvollisuutena on järjestää suun terveydenhuollon palveluja hyvinvointialueen asukkaille. Asiakkaan ottaessa yhteyttä suun terveydenhuoltoon tekee terveydenhuollon ammattihenkilö hoidon tarpeen arvion ja määrittelee hoidon tarpeen kiireellisyyden. Asiakkaalla on oikeus päästä hammashoitoon viimeistään kuuden kuukauden kuluessa yhteydenotosta.  </w:t>
      </w:r>
    </w:p>
    <w:p w14:paraId="2D1871EF" w14:textId="43B461B6" w:rsidR="00A63867" w:rsidRDefault="00A63867" w:rsidP="00A63867">
      <w:pPr>
        <w:pStyle w:val="Leiptekstikappalevli"/>
      </w:pPr>
      <w:r>
        <w:t xml:space="preserve">Asiakkaalla on oikeus kieltäytyä tarjotusta ja annetusta palvelusetelistä. Hyvinvointialue antaa palvelusetelin asiakkaalle, joka on valinnut palvelusetelin palvelumuodokseen, ja ohjeistaa häntä palvelusetelin käytössä. Tarvittaessa asiakkaalle annetaan kirjallinen materiaali palvelusetelin käytöstä sekä samassa yhteydessä ilmoitetaan mihin asiakkaalla on mahdollisuus ottaa yhteyttä, mikäli hänellä on kysyttävää palvelusetelin käytöstä.  </w:t>
      </w:r>
    </w:p>
    <w:p w14:paraId="1DD7BBB6" w14:textId="77777777" w:rsidR="00A63867" w:rsidRDefault="00A63867" w:rsidP="00A63867">
      <w:pPr>
        <w:pStyle w:val="Leiptekstikappalevli"/>
      </w:pPr>
      <w:r>
        <w:t xml:space="preserve">Hyvinvointialue määrittelee palvelusetelin käyttökohteet, joita voivat olla:  </w:t>
      </w:r>
    </w:p>
    <w:p w14:paraId="237C9973" w14:textId="138A9268" w:rsidR="00A63867" w:rsidRDefault="00A63867" w:rsidP="00A63867">
      <w:pPr>
        <w:pStyle w:val="Leiptekstikappalevli"/>
        <w:numPr>
          <w:ilvl w:val="0"/>
          <w:numId w:val="29"/>
        </w:numPr>
      </w:pPr>
      <w:r>
        <w:t xml:space="preserve">Kokonaishoidon 1–2 hampaan hoito </w:t>
      </w:r>
    </w:p>
    <w:p w14:paraId="7E178CF1" w14:textId="052E5AC4" w:rsidR="00A63867" w:rsidRDefault="00A63867" w:rsidP="00A63867">
      <w:pPr>
        <w:pStyle w:val="Leiptekstikappalevli"/>
        <w:numPr>
          <w:ilvl w:val="0"/>
          <w:numId w:val="29"/>
        </w:numPr>
      </w:pPr>
      <w:r>
        <w:t>Kokonaishoidon anti-</w:t>
      </w:r>
      <w:proofErr w:type="spellStart"/>
      <w:r>
        <w:t>infektiivinen</w:t>
      </w:r>
      <w:proofErr w:type="spellEnd"/>
      <w:r>
        <w:t xml:space="preserve"> hoito </w:t>
      </w:r>
    </w:p>
    <w:p w14:paraId="67187206" w14:textId="77777777" w:rsidR="00A63867" w:rsidRDefault="00A63867" w:rsidP="00A63867">
      <w:pPr>
        <w:pStyle w:val="Leiptekstikappalevli"/>
        <w:numPr>
          <w:ilvl w:val="0"/>
          <w:numId w:val="29"/>
        </w:numPr>
      </w:pPr>
      <w:r>
        <w:t xml:space="preserve">Lohkeaman hoito </w:t>
      </w:r>
    </w:p>
    <w:p w14:paraId="117A0037" w14:textId="77777777" w:rsidR="00A63867" w:rsidRDefault="00A63867" w:rsidP="00A63867">
      <w:pPr>
        <w:pStyle w:val="Leiptekstikappalevli"/>
        <w:numPr>
          <w:ilvl w:val="0"/>
          <w:numId w:val="29"/>
        </w:numPr>
      </w:pPr>
      <w:r>
        <w:t xml:space="preserve">Juurihoito </w:t>
      </w:r>
    </w:p>
    <w:p w14:paraId="31B81451" w14:textId="77777777" w:rsidR="00A63867" w:rsidRDefault="00A63867" w:rsidP="00A63867">
      <w:pPr>
        <w:pStyle w:val="Leiptekstikappalevli"/>
        <w:numPr>
          <w:ilvl w:val="0"/>
          <w:numId w:val="29"/>
        </w:numPr>
      </w:pPr>
      <w:r>
        <w:t xml:space="preserve">Hampaan poisto </w:t>
      </w:r>
    </w:p>
    <w:p w14:paraId="185E12BC" w14:textId="46D0AB55" w:rsidR="00A63867" w:rsidRDefault="00A63867" w:rsidP="00A63867">
      <w:pPr>
        <w:pStyle w:val="Leiptekstikappalevli"/>
        <w:numPr>
          <w:ilvl w:val="0"/>
          <w:numId w:val="29"/>
        </w:numPr>
      </w:pPr>
      <w:r>
        <w:t xml:space="preserve">Viisaudenhampaan leikkauksellinen poisto </w:t>
      </w:r>
    </w:p>
    <w:p w14:paraId="6C01833F" w14:textId="77777777" w:rsidR="00A63867" w:rsidRDefault="00A63867" w:rsidP="00A63867">
      <w:pPr>
        <w:pStyle w:val="Leiptekstikappalevli"/>
      </w:pPr>
      <w:r>
        <w:t xml:space="preserve"> </w:t>
      </w:r>
    </w:p>
    <w:p w14:paraId="1114F6A2" w14:textId="77777777" w:rsidR="00A63867" w:rsidRPr="00A63867" w:rsidRDefault="00A63867" w:rsidP="00A63867">
      <w:pPr>
        <w:pStyle w:val="Leiptekstikappalevli"/>
        <w:rPr>
          <w:b/>
          <w:bCs/>
        </w:rPr>
      </w:pPr>
      <w:r w:rsidRPr="00A63867">
        <w:rPr>
          <w:b/>
          <w:bCs/>
        </w:rPr>
        <w:t xml:space="preserve">Seuraavat tilanteet estävät palvelusetelin myöntämisen asiakkaalle tai potilaalle: </w:t>
      </w:r>
    </w:p>
    <w:p w14:paraId="6C466A4F" w14:textId="77777777" w:rsidR="00A63867" w:rsidRDefault="00A63867" w:rsidP="00A63867">
      <w:pPr>
        <w:pStyle w:val="Leiptekstikappalevli"/>
      </w:pPr>
      <w:r>
        <w:t xml:space="preserve"> </w:t>
      </w:r>
    </w:p>
    <w:p w14:paraId="64694126" w14:textId="71683679" w:rsidR="00A63867" w:rsidRDefault="00A63867" w:rsidP="00A63867">
      <w:pPr>
        <w:pStyle w:val="Leiptekstikappalevli"/>
        <w:numPr>
          <w:ilvl w:val="0"/>
          <w:numId w:val="30"/>
        </w:numPr>
      </w:pPr>
      <w:r>
        <w:t xml:space="preserve">Asiakas ei täytä hyvinvointialueen asettamaa kriteeriä palvelusetelin myöntämiselle </w:t>
      </w:r>
    </w:p>
    <w:p w14:paraId="34F530BD" w14:textId="20D0859C" w:rsidR="00A63867" w:rsidRDefault="00A63867" w:rsidP="00A63867">
      <w:pPr>
        <w:pStyle w:val="Leiptekstikappalevli"/>
        <w:numPr>
          <w:ilvl w:val="0"/>
          <w:numId w:val="30"/>
        </w:numPr>
      </w:pPr>
      <w:r>
        <w:lastRenderedPageBreak/>
        <w:t xml:space="preserve">Asiakas haluaa kieltäytyä tarjotusta palvelusetelistä, jolloin hyvinvointialueen tulee ohjata hänet hyvinvointialueen muilla tavoin järjestämien palvelujen piiriin. (6 §, laki sosiaali- ja terveydenhuollon palvelusetelistä) </w:t>
      </w:r>
    </w:p>
    <w:p w14:paraId="3D5B85A6" w14:textId="391F71CA" w:rsidR="00A63867" w:rsidRDefault="00A63867" w:rsidP="00A63867">
      <w:pPr>
        <w:pStyle w:val="Leiptekstikappalevli"/>
        <w:numPr>
          <w:ilvl w:val="0"/>
          <w:numId w:val="30"/>
        </w:numPr>
      </w:pPr>
      <w:r>
        <w:t xml:space="preserve">Asiakas tai hänen omaisensa/läheisensä ei ole kykenevä ottamaan vastuuta palvelusetelin sisältämän hoidon järjestämiseksi. </w:t>
      </w:r>
    </w:p>
    <w:p w14:paraId="7B22F39D" w14:textId="0A253B92" w:rsidR="00A63867" w:rsidRDefault="00A63867" w:rsidP="00A63867">
      <w:pPr>
        <w:pStyle w:val="Leiptekstikappalevli"/>
        <w:numPr>
          <w:ilvl w:val="0"/>
          <w:numId w:val="30"/>
        </w:numPr>
      </w:pPr>
      <w:r>
        <w:t xml:space="preserve">Asiakkaalla ei ole osoitetietoja väestörekisterissä, tai hänellä on potilasasiakirjoissa merkintä lisätietoja maistraatissa, tai asiakas ei ilmoita olemassa olevia osoitetietojaan. </w:t>
      </w:r>
    </w:p>
    <w:p w14:paraId="0597A4C5" w14:textId="0CA76F27" w:rsidR="00A63867" w:rsidRDefault="00A63867" w:rsidP="00A63867">
      <w:pPr>
        <w:pStyle w:val="Leiptekstikappalevli"/>
        <w:numPr>
          <w:ilvl w:val="0"/>
          <w:numId w:val="30"/>
        </w:numPr>
      </w:pPr>
      <w:r>
        <w:t xml:space="preserve">Asiakas ei ole kirjoilla hyvinvointialueen alueella, jossa palveluseteli myönnetään.  </w:t>
      </w:r>
    </w:p>
    <w:p w14:paraId="0E5FE8B0" w14:textId="57264EA7" w:rsidR="00A63867" w:rsidRDefault="00A63867" w:rsidP="00A63867">
      <w:pPr>
        <w:pStyle w:val="Otsikko1"/>
      </w:pPr>
      <w:bookmarkStart w:id="40" w:name="_Toc120088827"/>
      <w:r>
        <w:t>Suun terveydenhuollon palveluseteli</w:t>
      </w:r>
      <w:bookmarkEnd w:id="40"/>
    </w:p>
    <w:p w14:paraId="73A44185" w14:textId="5FE48461" w:rsidR="00A63867" w:rsidRPr="00247942" w:rsidRDefault="00A63867" w:rsidP="00247942">
      <w:pPr>
        <w:pStyle w:val="Leiptekstikappalevli"/>
        <w:rPr>
          <w:b/>
          <w:bCs/>
        </w:rPr>
      </w:pPr>
      <w:r w:rsidRPr="00247942">
        <w:rPr>
          <w:b/>
          <w:bCs/>
        </w:rPr>
        <w:t>Palvelusetelin arvo</w:t>
      </w:r>
    </w:p>
    <w:p w14:paraId="521E5474" w14:textId="313C09C3" w:rsidR="00A63867" w:rsidRDefault="00A63867" w:rsidP="00A63867">
      <w:pPr>
        <w:pStyle w:val="Leiptekstikappalevli"/>
      </w:pPr>
      <w:r>
        <w:t xml:space="preserve">Vantaan ja Keravan hyvinvointialueen suun terveydenhuollon palvelusetelin toimenpidekohtaiset arvot perustuvat Suomen Hammaslääkäriliiton toimenpidekertoimiin. Vantaan ja Keravan hyvinvointialueen avaintoimenpiteelle antama (SFA10) arvo on 40,50 euroa. Niille toimenpiteille, joille ei ole olemassa Suomen Hammaslääkäriliiton kerrointa, kerroin on määritetty toimenpiteen vaativuuteen perustuen.  </w:t>
      </w:r>
    </w:p>
    <w:p w14:paraId="674F42B2" w14:textId="77777777" w:rsidR="00A63867" w:rsidRDefault="00A63867" w:rsidP="00A63867">
      <w:pPr>
        <w:pStyle w:val="Leiptekstikappalevli"/>
      </w:pPr>
    </w:p>
    <w:p w14:paraId="709AC7C5" w14:textId="282C293A" w:rsidR="00A63867" w:rsidRDefault="00A63867" w:rsidP="00A63867">
      <w:pPr>
        <w:pStyle w:val="Leiptekstikappalevli"/>
        <w:numPr>
          <w:ilvl w:val="0"/>
          <w:numId w:val="31"/>
        </w:numPr>
      </w:pPr>
      <w:r w:rsidRPr="00A63867">
        <w:rPr>
          <w:b/>
          <w:bCs/>
        </w:rPr>
        <w:t>Kokonaishoidon 1–2 hampaan hoidon palveluseteli</w:t>
      </w:r>
      <w:r>
        <w:t xml:space="preserve"> on hoitokokonaisuuskohtainen sisältäen yhden tai kahden hampaan hoidon. Tutkimusosalla on kiinteä palveluseteliarvo. Tutkimuksen lisäksi 1–2 hampaan hoitamiseksi tehtyjen toimenpiteiden palveluseteliarvot määräytyvät toimenpidekohtaisesti.  </w:t>
      </w:r>
    </w:p>
    <w:p w14:paraId="7CEEC467" w14:textId="7E56276C" w:rsidR="00A63867" w:rsidRDefault="00A63867" w:rsidP="00A63867">
      <w:pPr>
        <w:pStyle w:val="Leiptekstikappalevli"/>
        <w:numPr>
          <w:ilvl w:val="0"/>
          <w:numId w:val="31"/>
        </w:numPr>
      </w:pPr>
      <w:r w:rsidRPr="00A63867">
        <w:rPr>
          <w:b/>
          <w:bCs/>
        </w:rPr>
        <w:t>Kokonaishoidon anti-</w:t>
      </w:r>
      <w:proofErr w:type="spellStart"/>
      <w:r w:rsidRPr="00A63867">
        <w:rPr>
          <w:b/>
          <w:bCs/>
        </w:rPr>
        <w:t>infektiivisen</w:t>
      </w:r>
      <w:proofErr w:type="spellEnd"/>
      <w:r w:rsidRPr="00A63867">
        <w:rPr>
          <w:b/>
          <w:bCs/>
        </w:rPr>
        <w:t xml:space="preserve"> hoidon</w:t>
      </w:r>
      <w:r>
        <w:t xml:space="preserve"> palvelusetelissä palveluseteliarvo on toimenpidekohtaisten arvojen summa. </w:t>
      </w:r>
    </w:p>
    <w:p w14:paraId="6EF19CB9" w14:textId="42726493" w:rsidR="00A63867" w:rsidRDefault="00A63867" w:rsidP="00A63867">
      <w:pPr>
        <w:pStyle w:val="Leiptekstikappalevli"/>
        <w:numPr>
          <w:ilvl w:val="0"/>
          <w:numId w:val="31"/>
        </w:numPr>
      </w:pPr>
      <w:r w:rsidRPr="00A63867">
        <w:rPr>
          <w:b/>
          <w:bCs/>
        </w:rPr>
        <w:t>Lohkeamapalvelusetelissä</w:t>
      </w:r>
      <w:r>
        <w:t xml:space="preserve"> palveluseteliarvo on hoitokokonaisuuskohtainen sisältäen yhden hampaan hoidon.  </w:t>
      </w:r>
    </w:p>
    <w:p w14:paraId="46166868" w14:textId="65B60447" w:rsidR="00A63867" w:rsidRDefault="00A63867" w:rsidP="00A63867">
      <w:pPr>
        <w:pStyle w:val="Leiptekstikappalevli"/>
        <w:numPr>
          <w:ilvl w:val="0"/>
          <w:numId w:val="31"/>
        </w:numPr>
      </w:pPr>
      <w:r w:rsidRPr="00A63867">
        <w:rPr>
          <w:b/>
          <w:bCs/>
        </w:rPr>
        <w:t>Juurihoitopalvelusetelissä</w:t>
      </w:r>
      <w:r>
        <w:t xml:space="preserve"> tutkimusosalla on kiinteä palveluseteliarvo. Tutkimuksen lisäksi hampaan juurihoitamiseksi tehtyjen toimenpiteiden palveluseteliarvot määräytyvät toimenpidekohtaisesti.  </w:t>
      </w:r>
    </w:p>
    <w:p w14:paraId="64B039B7" w14:textId="7B8411CE" w:rsidR="00A63867" w:rsidRDefault="00A63867" w:rsidP="00A63867">
      <w:pPr>
        <w:pStyle w:val="Leiptekstikappalevli"/>
        <w:numPr>
          <w:ilvl w:val="0"/>
          <w:numId w:val="31"/>
        </w:numPr>
      </w:pPr>
      <w:r w:rsidRPr="00A63867">
        <w:rPr>
          <w:b/>
          <w:bCs/>
        </w:rPr>
        <w:t>Hampaan poiston</w:t>
      </w:r>
      <w:r>
        <w:t xml:space="preserve"> palvelusetelissä tutkimusosalla on kiinteä palveluseteliarvo. Tutkimuksen lisäksi hampaan poistamiseksi tehtyjen toimenpiteiden palveluseteliarvot määräytyvät toimenpidekohtaisesti.  </w:t>
      </w:r>
    </w:p>
    <w:p w14:paraId="57A31CD0" w14:textId="532D32B1" w:rsidR="00A63867" w:rsidRDefault="00A63867" w:rsidP="00A63867">
      <w:pPr>
        <w:pStyle w:val="Leiptekstikappalevli"/>
        <w:numPr>
          <w:ilvl w:val="0"/>
          <w:numId w:val="31"/>
        </w:numPr>
      </w:pPr>
      <w:r w:rsidRPr="00A63867">
        <w:rPr>
          <w:b/>
          <w:bCs/>
        </w:rPr>
        <w:lastRenderedPageBreak/>
        <w:t>Viisaudenhampaan leikkauksellisen</w:t>
      </w:r>
      <w:r>
        <w:t xml:space="preserve"> poiston tutkimusosalla on kiinteä palveluseteliarvo. Tutkimuksen lisäksi hampaan poistamiseksi tehtyjen toimenpiteiden palveluseteliarvot määräytyvät toimenpidekohtaisesti.  </w:t>
      </w:r>
    </w:p>
    <w:p w14:paraId="07FE9695" w14:textId="77777777" w:rsidR="00A63867" w:rsidRDefault="00A63867" w:rsidP="00A63867">
      <w:pPr>
        <w:pStyle w:val="Leiptekstikappalevli"/>
        <w:ind w:left="720"/>
      </w:pPr>
    </w:p>
    <w:p w14:paraId="780966B7" w14:textId="066D3186" w:rsidR="00A63867" w:rsidRDefault="00A63867" w:rsidP="00A63867">
      <w:pPr>
        <w:pStyle w:val="Leiptekstikappalevli"/>
      </w:pPr>
      <w:r>
        <w:t xml:space="preserve">Hyvinvointialueella on oikeus muuttaa palvelusetelin arvon suuruutta ja omavastuukattoa sekä lisätä tai poistaa palvelusetelillä korvattavia toimenpiteitä. Näiden muutosten voimaantulopäivästä ilmoitetaan palveluntuottajille etukäteen. Mikäli palveluntuottaja ei hyväksy muutoksia, hänen tulee ilmoittaa siitä kirjallisesti Vantaan ja Keravan hyvinvointialueelle annettuun määräaikaan mennessä. Muutokset eivät koske palveluseteleitä, jotka on myönnetty ennen muutospäivämäärää.  </w:t>
      </w:r>
    </w:p>
    <w:p w14:paraId="26119CF3" w14:textId="77777777" w:rsidR="00247942" w:rsidRDefault="00247942" w:rsidP="00A63867">
      <w:pPr>
        <w:pStyle w:val="Leiptekstikappalevli"/>
      </w:pPr>
    </w:p>
    <w:p w14:paraId="5005C2FB" w14:textId="77CD6DBC" w:rsidR="00A63867" w:rsidRPr="00247942" w:rsidRDefault="00A63867" w:rsidP="00247942">
      <w:pPr>
        <w:pStyle w:val="Leiptekstikappalevli"/>
        <w:rPr>
          <w:b/>
          <w:bCs/>
        </w:rPr>
      </w:pPr>
      <w:r w:rsidRPr="00247942">
        <w:rPr>
          <w:b/>
          <w:bCs/>
        </w:rPr>
        <w:t xml:space="preserve">Palveluntuottajan toimenpiteiden hinnoittelu </w:t>
      </w:r>
    </w:p>
    <w:p w14:paraId="60BE56B0" w14:textId="63261A52" w:rsidR="00A63867" w:rsidRDefault="00A63867" w:rsidP="00A63867">
      <w:pPr>
        <w:pStyle w:val="Leiptekstikappalevli"/>
      </w:pPr>
      <w:r>
        <w:t xml:space="preserve">Palveluntuottajan palvelusetelihinnasto on palvelussa toimipistekohtainen. Palveluntuottaja on yritys eikä yksittäinen työntekijä.  </w:t>
      </w:r>
    </w:p>
    <w:p w14:paraId="714E2DC3" w14:textId="0E67153C" w:rsidR="00A63867" w:rsidRDefault="00A63867" w:rsidP="00A63867">
      <w:pPr>
        <w:pStyle w:val="Leiptekstikappalevli"/>
      </w:pPr>
      <w:r>
        <w:t xml:space="preserve">Palveluntuottaja määrittää palvelusetelijärjestelmässä hintakerroinlaskuriin avaintoimenpiteelle (SFA10) oman kokonaishintansa (palvelusetelin arvo + potilaan omavastuu), jonka perusteella kaikkien muiden toimenpiteiden kokonaishinnat muodostuvat automaattisesti järjestelmässä olevaan kerrointaulukkoon. Palveluntuottaja saa poiketa kertoimiin perustuvista hinnoista ainoastaan siinä tapauksessa, että toimenpiteen suunniteltu hinta ylittäisi järjestelmässä olevan maksimihinnan.  </w:t>
      </w:r>
    </w:p>
    <w:p w14:paraId="7CBDC0FE" w14:textId="27E6419F" w:rsidR="00A63867" w:rsidRDefault="00A63867" w:rsidP="00A63867">
      <w:pPr>
        <w:pStyle w:val="Leiptekstikappalevli"/>
      </w:pPr>
      <w:r>
        <w:t xml:space="preserve">Palveluntuottajan toimenpide-/ hoitokokonaisuuskohtainen hinta ei saa ylittää Vantaan ja Keravan hyvinvointialueen määrittämää maksimihintaa. Tämä tarkoittaa samalla myös sitä, että hammaslääkärin perimä potilaan maksettavaksi jäävä omavastuuosuus ei muodostu suuremmaksi kuin toimenpidekohtainen omavastuuosuuden kattohinta. Tämä turvaa sen, että potilas ei joudu maksamaan palvelusetelihoidosta enempää kuin KELA-korvatusta yksityishammaslääkärin antamasta hoidosta.  </w:t>
      </w:r>
    </w:p>
    <w:p w14:paraId="554F721A" w14:textId="369DADA4" w:rsidR="00A63867" w:rsidRDefault="00A63867" w:rsidP="00A63867">
      <w:pPr>
        <w:pStyle w:val="Leiptekstikappalevli"/>
      </w:pPr>
      <w:r>
        <w:t xml:space="preserve">Palveluntuottajan on mahdollista alentaa hintojaan milloin tahansa tekemällä palvelusetelijärjestelmässä uuden hinnaston ja lähettämällä sen hyvinvointialueelle hyväksyttäväksi. Hintojen korotus on mahdollista vuosittain hyvinvointialueen tarkemmin ilmoittamana ajankohtana. Hinnaston muutos koskee myös keskeneräisiä hoitoja; palvelusetelijärjestelmässä keskeneräisen hoidon palvelusetelin arvo säilyy kuitenkin ennallaan. Palveluntuottajan tulee kertoa potilaalle, mikäli hänen maksettavakseen tuleva omavastuuosuus tässä tilanteessa muuttuu.  </w:t>
      </w:r>
    </w:p>
    <w:p w14:paraId="34560F3A" w14:textId="6492FFA1" w:rsidR="00956289" w:rsidRPr="00956289" w:rsidRDefault="00A63867" w:rsidP="00956289">
      <w:pPr>
        <w:pStyle w:val="Leiptekstikappalevli"/>
      </w:pPr>
      <w:r>
        <w:t xml:space="preserve">Palvelusetelillä pyydettyjä toimenpiteitä on mahdollista muuttaa lääketieteellisestä tai hammaslääketieteellisestä syystä palvelusetelitoiminnan toimenpidekoodien sallimissa rajoissa. Ks. sääntökirjan erityisen osan liite, palvelukohtaiset ohjeet. Tällöin hyvinvointialue korvaa palveluntuottajalle muutetun toimenpiteen palveluseteliarvon mukaisesti.  </w:t>
      </w:r>
    </w:p>
    <w:p w14:paraId="1EF7CF78" w14:textId="67C2C0CF" w:rsidR="00A63867" w:rsidRDefault="00A63867" w:rsidP="00A63867">
      <w:pPr>
        <w:pStyle w:val="Leiptekstikappalevli"/>
      </w:pPr>
      <w:r>
        <w:lastRenderedPageBreak/>
        <w:t xml:space="preserve">Palveluntuottajan tulee antaa tietoa palvelusetelipotilaalleen kaikista hoidossa tapahtuvista muutoksista ja niiden vaikutuksista potilaan omavastuuosuuteen. Palveluntuottajan ilmoittamaan kokonaishintaan tulee sisältyä kaikki potilaalta veloitettavat kustannukset, esimerkiksi erillistä toimistomaksua ei saa periä.  </w:t>
      </w:r>
    </w:p>
    <w:p w14:paraId="356BA64F" w14:textId="77777777" w:rsidR="00247942" w:rsidRDefault="00247942" w:rsidP="00A63867">
      <w:pPr>
        <w:pStyle w:val="Leiptekstikappalevli"/>
      </w:pPr>
    </w:p>
    <w:p w14:paraId="3575B6B8" w14:textId="2138F815" w:rsidR="00A63867" w:rsidRPr="00247942" w:rsidRDefault="00A63867" w:rsidP="00247942">
      <w:pPr>
        <w:pStyle w:val="Leiptekstikappalevli"/>
        <w:rPr>
          <w:b/>
          <w:bCs/>
        </w:rPr>
      </w:pPr>
      <w:r w:rsidRPr="00247942">
        <w:rPr>
          <w:b/>
          <w:bCs/>
        </w:rPr>
        <w:t>Palvelusetelitoiminnan vastuuhenkilöt</w:t>
      </w:r>
    </w:p>
    <w:p w14:paraId="2191F035" w14:textId="7665C257" w:rsidR="00A63867" w:rsidRDefault="00A63867" w:rsidP="00A63867">
      <w:pPr>
        <w:pStyle w:val="Leiptekstikappalevli"/>
      </w:pPr>
      <w:r w:rsidRPr="00A63867">
        <w:t xml:space="preserve">Palveluntuottajan vastuuhenkilön on oma-aloitteisesti tiedotettava palvelun tuottamiseen vaikuttavien olosuhteiden muutoksista palvelusetelijärjestelmän kautta ja Vantaan ja Keravan hyvinvointialuetta viipymättä sen jälkeen, kun muutos on tiedossa, </w:t>
      </w:r>
      <w:r w:rsidRPr="00A63867">
        <w:rPr>
          <w:b/>
          <w:bCs/>
        </w:rPr>
        <w:t>viimeistään kuukautta ennen</w:t>
      </w:r>
      <w:r w:rsidRPr="00A63867">
        <w:t xml:space="preserve"> kuin muutoksen on tarkoitus astua voimaan.</w:t>
      </w:r>
    </w:p>
    <w:p w14:paraId="38DD714D" w14:textId="1986030D" w:rsidR="00956289" w:rsidRDefault="00956289" w:rsidP="00247942">
      <w:pPr>
        <w:pStyle w:val="Otsikko2"/>
      </w:pPr>
      <w:bookmarkStart w:id="41" w:name="_Toc120088828"/>
      <w:r>
        <w:t>Palvelusetelin myöntäminen</w:t>
      </w:r>
      <w:bookmarkEnd w:id="41"/>
    </w:p>
    <w:p w14:paraId="452FD673" w14:textId="21F3A181" w:rsidR="00956289" w:rsidRDefault="00956289" w:rsidP="00956289">
      <w:pPr>
        <w:pStyle w:val="Leiptekstikappalevli"/>
      </w:pPr>
      <w:r w:rsidRPr="00956289">
        <w:t xml:space="preserve">Palvelusetelin saldo on seurattavissa palveluseteliportaalista. Palveluntuottaja sitoutuu tarkistamaan asiakkaan käytettävissä olevan määrän palveluseteliportaalista palvelusta sovittaessa.   </w:t>
      </w:r>
    </w:p>
    <w:p w14:paraId="1A8799F2" w14:textId="4B3F8B18" w:rsidR="00956289" w:rsidRDefault="00956289" w:rsidP="00247942">
      <w:pPr>
        <w:pStyle w:val="Otsikko2"/>
      </w:pPr>
      <w:bookmarkStart w:id="42" w:name="_Toc120088829"/>
      <w:r>
        <w:t>Palvelusetelin palvelut</w:t>
      </w:r>
      <w:bookmarkEnd w:id="42"/>
    </w:p>
    <w:p w14:paraId="5FC7F514" w14:textId="0654DEFD" w:rsidR="00956289" w:rsidRPr="00247942" w:rsidRDefault="00956289" w:rsidP="00247942">
      <w:pPr>
        <w:pStyle w:val="Leiptekstikappalevli"/>
        <w:rPr>
          <w:b/>
          <w:bCs/>
        </w:rPr>
      </w:pPr>
      <w:r w:rsidRPr="00247942">
        <w:rPr>
          <w:b/>
          <w:bCs/>
        </w:rPr>
        <w:t>Suun terveydenhuollon palvelusetelit</w:t>
      </w:r>
    </w:p>
    <w:p w14:paraId="6FDF4784" w14:textId="77777777" w:rsidR="00956289" w:rsidRDefault="00956289" w:rsidP="00956289">
      <w:r>
        <w:t xml:space="preserve">Palvelusetelillä ostetaan vain perushoitoa.  </w:t>
      </w:r>
    </w:p>
    <w:p w14:paraId="63C79926" w14:textId="77777777" w:rsidR="00956289" w:rsidRDefault="00956289" w:rsidP="00956289">
      <w:r>
        <w:t xml:space="preserve"> </w:t>
      </w:r>
    </w:p>
    <w:p w14:paraId="7B4B2CEE" w14:textId="77777777" w:rsidR="00956289" w:rsidRDefault="00956289" w:rsidP="00956289">
      <w:r>
        <w:t xml:space="preserve">Vantaan ja Keravan hyvinvointialueen suun terveydenhuollossa ovat tällä hetkellä käytössä:  </w:t>
      </w:r>
    </w:p>
    <w:p w14:paraId="0E079668" w14:textId="61071E1D" w:rsidR="00956289" w:rsidRDefault="00956289" w:rsidP="00956289">
      <w:pPr>
        <w:pStyle w:val="Luettelokappale"/>
        <w:numPr>
          <w:ilvl w:val="0"/>
          <w:numId w:val="32"/>
        </w:numPr>
      </w:pPr>
      <w:r>
        <w:t xml:space="preserve">Kokonaishoidon 1–2 hampaan hoito </w:t>
      </w:r>
    </w:p>
    <w:p w14:paraId="51EBAC89" w14:textId="77777777" w:rsidR="00956289" w:rsidRDefault="00956289" w:rsidP="00956289">
      <w:pPr>
        <w:pStyle w:val="Luettelokappale"/>
        <w:numPr>
          <w:ilvl w:val="0"/>
          <w:numId w:val="32"/>
        </w:numPr>
      </w:pPr>
      <w:r>
        <w:t>Kokonaishoidon anti-</w:t>
      </w:r>
      <w:proofErr w:type="spellStart"/>
      <w:r>
        <w:t>infektiivinen</w:t>
      </w:r>
      <w:proofErr w:type="spellEnd"/>
      <w:r>
        <w:t xml:space="preserve"> hoito </w:t>
      </w:r>
    </w:p>
    <w:p w14:paraId="4F5D3F37" w14:textId="77777777" w:rsidR="00956289" w:rsidRDefault="00956289" w:rsidP="00956289">
      <w:pPr>
        <w:pStyle w:val="Luettelokappale"/>
        <w:numPr>
          <w:ilvl w:val="0"/>
          <w:numId w:val="32"/>
        </w:numPr>
      </w:pPr>
      <w:r>
        <w:t xml:space="preserve">Lohkeaman hoito </w:t>
      </w:r>
    </w:p>
    <w:p w14:paraId="0FA7EE01" w14:textId="77777777" w:rsidR="00956289" w:rsidRDefault="00956289" w:rsidP="00956289">
      <w:pPr>
        <w:pStyle w:val="Luettelokappale"/>
        <w:numPr>
          <w:ilvl w:val="0"/>
          <w:numId w:val="32"/>
        </w:numPr>
      </w:pPr>
      <w:r>
        <w:t xml:space="preserve">Juurihoito </w:t>
      </w:r>
    </w:p>
    <w:p w14:paraId="33C6150D" w14:textId="77777777" w:rsidR="00956289" w:rsidRDefault="00956289" w:rsidP="00956289">
      <w:pPr>
        <w:pStyle w:val="Luettelokappale"/>
        <w:numPr>
          <w:ilvl w:val="0"/>
          <w:numId w:val="32"/>
        </w:numPr>
      </w:pPr>
      <w:r>
        <w:t xml:space="preserve">Hampaan poisto </w:t>
      </w:r>
    </w:p>
    <w:p w14:paraId="18F5106E" w14:textId="54B80C8B" w:rsidR="00956289" w:rsidRDefault="00956289" w:rsidP="00956289">
      <w:pPr>
        <w:pStyle w:val="Luettelokappale"/>
        <w:numPr>
          <w:ilvl w:val="0"/>
          <w:numId w:val="32"/>
        </w:numPr>
      </w:pPr>
      <w:r>
        <w:t xml:space="preserve">Viisaudenhampaan leikkauksellinen poisto </w:t>
      </w:r>
    </w:p>
    <w:p w14:paraId="0C841325" w14:textId="77777777" w:rsidR="00956289" w:rsidRDefault="00956289" w:rsidP="00956289">
      <w:r>
        <w:t xml:space="preserve"> </w:t>
      </w:r>
    </w:p>
    <w:p w14:paraId="00FB51C7" w14:textId="7A628BBC" w:rsidR="00956289" w:rsidRDefault="00956289" w:rsidP="00956289">
      <w:r>
        <w:t>Potilaalle tehdään palvelusetelillä pyydetyt toimenpiteet. Lääketieteellisestä tai hammaslääketieteellisestä syystä johtuvat poikkeamat hoitosuunnitelmasta sallitaan, mutta niistä on aina sovittava yhteisymmärryksessä potilaan kanssa. Poikkeama voi tällöin olla hoitotoimenpiteen lisäys tai muuttuminen kestoltaan tai vaikeusasteeltaan pienemmäksi tai isommaksi. Esimerkiksi tilanteen niin vaatiessa hampaan paikkaamisen sijasta samaan hampaaseen voidaan joutua tekemään juurihoito.</w:t>
      </w:r>
    </w:p>
    <w:p w14:paraId="3197A7AE" w14:textId="77777777" w:rsidR="00247942" w:rsidRDefault="00247942" w:rsidP="00956289"/>
    <w:p w14:paraId="792F5763" w14:textId="29779B51" w:rsidR="00956289" w:rsidRPr="00247942" w:rsidRDefault="00956289" w:rsidP="00247942">
      <w:pPr>
        <w:pStyle w:val="Leiptekstikappalevli"/>
        <w:rPr>
          <w:b/>
          <w:bCs/>
        </w:rPr>
      </w:pPr>
      <w:r w:rsidRPr="00247942">
        <w:rPr>
          <w:b/>
          <w:bCs/>
        </w:rPr>
        <w:t>Suun terveydenhuollon palvelusetelin sisältämät tiedot</w:t>
      </w:r>
    </w:p>
    <w:p w14:paraId="31D071F7" w14:textId="77777777" w:rsidR="00956289" w:rsidRDefault="00956289" w:rsidP="00956289">
      <w:pPr>
        <w:pStyle w:val="Leiptekstikappalevli"/>
      </w:pPr>
      <w:r>
        <w:t xml:space="preserve">Suun terveydenhuollon palveluseteli sisältää seuraavat tiedot:  </w:t>
      </w:r>
    </w:p>
    <w:p w14:paraId="17FEB920" w14:textId="77777777" w:rsidR="00956289" w:rsidRDefault="00956289" w:rsidP="00956289">
      <w:pPr>
        <w:pStyle w:val="Leiptekstikappalevli"/>
        <w:numPr>
          <w:ilvl w:val="0"/>
          <w:numId w:val="33"/>
        </w:numPr>
      </w:pPr>
      <w:r>
        <w:lastRenderedPageBreak/>
        <w:t xml:space="preserve">potilaan nimi  </w:t>
      </w:r>
    </w:p>
    <w:p w14:paraId="51A434B8" w14:textId="77777777" w:rsidR="00956289" w:rsidRDefault="00956289" w:rsidP="00956289">
      <w:pPr>
        <w:pStyle w:val="Leiptekstikappalevli"/>
        <w:numPr>
          <w:ilvl w:val="0"/>
          <w:numId w:val="33"/>
        </w:numPr>
      </w:pPr>
      <w:r>
        <w:t xml:space="preserve">päätöksen numero ja varmenne  </w:t>
      </w:r>
    </w:p>
    <w:p w14:paraId="2E49C891" w14:textId="20F0C91E" w:rsidR="00956289" w:rsidRDefault="00956289" w:rsidP="00956289">
      <w:pPr>
        <w:pStyle w:val="Leiptekstikappalevli"/>
        <w:numPr>
          <w:ilvl w:val="0"/>
          <w:numId w:val="33"/>
        </w:numPr>
      </w:pPr>
      <w:r>
        <w:t>palvelusetelin myöntäjän yhteystiedot - palvelusetelin voimassaoloaika</w:t>
      </w:r>
    </w:p>
    <w:p w14:paraId="05C351DB" w14:textId="6650368E" w:rsidR="00956289" w:rsidRDefault="00956289" w:rsidP="00956289">
      <w:pPr>
        <w:pStyle w:val="Leiptekstikappalevli"/>
        <w:numPr>
          <w:ilvl w:val="0"/>
          <w:numId w:val="33"/>
        </w:numPr>
      </w:pPr>
      <w:r>
        <w:t xml:space="preserve">palvelusetelin sisältämät toimenpiteet  </w:t>
      </w:r>
    </w:p>
    <w:p w14:paraId="3127FB54" w14:textId="77777777" w:rsidR="00956289" w:rsidRDefault="00956289" w:rsidP="00956289">
      <w:pPr>
        <w:pStyle w:val="Leiptekstikappalevli"/>
      </w:pPr>
      <w:r>
        <w:t xml:space="preserve"> </w:t>
      </w:r>
    </w:p>
    <w:p w14:paraId="6C8E4811" w14:textId="12C928E6" w:rsidR="00956289" w:rsidRDefault="00956289" w:rsidP="00956289">
      <w:pPr>
        <w:pStyle w:val="Leiptekstikappalevli"/>
      </w:pPr>
      <w:r>
        <w:t xml:space="preserve">Ks. liite: Sääntökirjan erityisen osan liite, palvelukohtaiset ohjeet.  </w:t>
      </w:r>
    </w:p>
    <w:p w14:paraId="4A32BF9E" w14:textId="77777777" w:rsidR="00247942" w:rsidRDefault="00247942" w:rsidP="00956289">
      <w:pPr>
        <w:pStyle w:val="Leiptekstikappalevli"/>
      </w:pPr>
    </w:p>
    <w:p w14:paraId="1B5514B5" w14:textId="2E01569D" w:rsidR="00956289" w:rsidRPr="00247942" w:rsidRDefault="00956289" w:rsidP="00247942">
      <w:pPr>
        <w:pStyle w:val="Leiptekstikappalevli"/>
        <w:rPr>
          <w:b/>
          <w:bCs/>
        </w:rPr>
      </w:pPr>
      <w:r w:rsidRPr="00247942">
        <w:rPr>
          <w:b/>
          <w:bCs/>
        </w:rPr>
        <w:t>Palvelusetelityypit ja palvelusetelien voimassaolo</w:t>
      </w:r>
    </w:p>
    <w:p w14:paraId="28EE4676" w14:textId="77777777" w:rsidR="00956289" w:rsidRDefault="00956289" w:rsidP="00956289">
      <w:pPr>
        <w:pStyle w:val="Leiptekstikappalevli"/>
      </w:pPr>
      <w:r>
        <w:t xml:space="preserve">Palvelusetelille on määritelty voimassaoloaika. Hyvinvointialue voi tarvittaessa lyhentää voimassaoloaikaa, joten se tulee tarkistaa erikseen myös palvelusetelistä. Mikäli voimassaoloaika ei riitä palvelusetelin hoitojakson toteuttamiseen, palveluntuottajan tulee olla yhteydessä riittävän ajoissa Vantaan ja Keravan hyvinvointialueeseen. Katso LIITE: Sääntökirjan erityisen osan liite, Palvelukohtaiset ohjeet: palvelusetelien voimassaoloaika.  </w:t>
      </w:r>
    </w:p>
    <w:p w14:paraId="5811F38F" w14:textId="77777777" w:rsidR="00956289" w:rsidRDefault="00956289" w:rsidP="00956289">
      <w:pPr>
        <w:pStyle w:val="Leiptekstikappalevli"/>
      </w:pPr>
      <w:r>
        <w:t xml:space="preserve"> </w:t>
      </w:r>
    </w:p>
    <w:p w14:paraId="41908294" w14:textId="0FA898F9" w:rsidR="00956289" w:rsidRPr="00956289" w:rsidRDefault="00956289" w:rsidP="00956289">
      <w:pPr>
        <w:pStyle w:val="Leiptekstikappalevli"/>
        <w:numPr>
          <w:ilvl w:val="0"/>
          <w:numId w:val="34"/>
        </w:numPr>
        <w:rPr>
          <w:b/>
          <w:bCs/>
        </w:rPr>
      </w:pPr>
      <w:r w:rsidRPr="00956289">
        <w:rPr>
          <w:b/>
          <w:bCs/>
        </w:rPr>
        <w:t xml:space="preserve">KOKONAISHOIDON 1–2 HAMPAAN HOIDON PALVELUSETELI  </w:t>
      </w:r>
    </w:p>
    <w:p w14:paraId="53FE35F8" w14:textId="1495EF4D" w:rsidR="00956289" w:rsidRDefault="00956289" w:rsidP="00956289">
      <w:pPr>
        <w:pStyle w:val="Leiptekstikappalevli"/>
      </w:pPr>
      <w:r>
        <w:t xml:space="preserve">Potilaalle tehdään terveyskeskuksessa suun ja hampaiston perustutkimus ja hoitosuunnitelma. Jos tutkimuksessa havaitaan hoidontarvetta vain 1–2 hampaan osalta, voidaan potilaalle tarjota palveluseteliä. Palveluntuottajahammaslääkäri toteuttaa tämän hoitosuunnitelman mukaiset toimenpiteet. Potilaalle on ennen palvelusetelin antamista tehty tarvittavat röntgentutkimukset.  </w:t>
      </w:r>
    </w:p>
    <w:p w14:paraId="5A694C80" w14:textId="77777777" w:rsidR="00956289" w:rsidRDefault="00956289" w:rsidP="00956289">
      <w:pPr>
        <w:pStyle w:val="Leiptekstikappalevli"/>
      </w:pPr>
      <w:r>
        <w:t xml:space="preserve">Mikäli palveluntuottajahammaslääkäri katsoo, että potilaan lääketieteellisesti tai hammaslääketieteellisesti tarpeellinen hoito poikkeaa palvelusetelissä määritellystä hoidosta merkittävästi, esim. jos jonkin hampaan toimenpiteelle ei ole perustetta, hän voi jättää sen tekemättä. Jos potilaalta löytyy enemmän hoidon tarvetta, palveluntuottajahammaslääkäri on velvollinen kertomaan muutoksista ja kustannuksista potilaalle. Palvelusetelillä pyydettyjä toimenpiteitä on mahdollista muuttaa lääketieteellisestä tai hammaslääketieteellisestä syystä perushoidon toimenpidekoodien sallimissa rajoissa. (Ks.: Sääntökirjan erityisen osan liite, palvelukohtaiset ohjeet).  </w:t>
      </w:r>
    </w:p>
    <w:p w14:paraId="2578E67C" w14:textId="570A16AB" w:rsidR="00956289" w:rsidRDefault="00956289" w:rsidP="00956289">
      <w:pPr>
        <w:pStyle w:val="Leiptekstikappalevli"/>
      </w:pPr>
      <w:r>
        <w:t xml:space="preserve"> 1–2 hampaan hoidon palveluseteli on voimassa palveluseteliin merkityn voimassaoloajan.  </w:t>
      </w:r>
    </w:p>
    <w:p w14:paraId="2A2EF0C0" w14:textId="77777777" w:rsidR="00956289" w:rsidRPr="00956289" w:rsidRDefault="00956289" w:rsidP="00956289">
      <w:pPr>
        <w:pStyle w:val="Leiptekstikappalevli"/>
        <w:rPr>
          <w:b/>
          <w:bCs/>
        </w:rPr>
      </w:pPr>
      <w:r>
        <w:t xml:space="preserve"> </w:t>
      </w:r>
    </w:p>
    <w:p w14:paraId="793AAFD0" w14:textId="6ADF4A13" w:rsidR="00956289" w:rsidRPr="00956289" w:rsidRDefault="00956289" w:rsidP="00956289">
      <w:pPr>
        <w:pStyle w:val="Leiptekstikappalevli"/>
        <w:numPr>
          <w:ilvl w:val="0"/>
          <w:numId w:val="34"/>
        </w:numPr>
        <w:rPr>
          <w:b/>
          <w:bCs/>
        </w:rPr>
      </w:pPr>
      <w:r w:rsidRPr="00956289">
        <w:rPr>
          <w:b/>
          <w:bCs/>
        </w:rPr>
        <w:t xml:space="preserve">KOKONAISHOIDON ANTI-INFEKTIIVISEN HOIDON PALVELUSETELI </w:t>
      </w:r>
    </w:p>
    <w:p w14:paraId="1C87CF66" w14:textId="3FD410F9" w:rsidR="00956289" w:rsidRDefault="00956289" w:rsidP="00956289">
      <w:pPr>
        <w:pStyle w:val="Leiptekstikappalevli"/>
      </w:pPr>
      <w:r>
        <w:lastRenderedPageBreak/>
        <w:t>Potilaalle tehdään terveyskeskuksessa suun ja hampaiston perustutkimus ja hoitosuunnitelma. Jos tutkimuksessa havaitaan anti-</w:t>
      </w:r>
      <w:proofErr w:type="spellStart"/>
      <w:r>
        <w:t>infektiivisen</w:t>
      </w:r>
      <w:proofErr w:type="spellEnd"/>
      <w:r>
        <w:t xml:space="preserve"> hoidontarvetta (CPI </w:t>
      </w:r>
      <w:proofErr w:type="spellStart"/>
      <w:r>
        <w:t>max</w:t>
      </w:r>
      <w:proofErr w:type="spellEnd"/>
      <w:r>
        <w:t xml:space="preserve"> 3), voidaan potilaalle tarjota palveluseteliä. Anti-</w:t>
      </w:r>
      <w:proofErr w:type="spellStart"/>
      <w:r>
        <w:t>infektiiviseen</w:t>
      </w:r>
      <w:proofErr w:type="spellEnd"/>
      <w:r>
        <w:t xml:space="preserve"> hoitoon lähetetylle potilaalle tehdään koko suun anti-</w:t>
      </w:r>
      <w:proofErr w:type="spellStart"/>
      <w:r>
        <w:t>infektiivinen</w:t>
      </w:r>
      <w:proofErr w:type="spellEnd"/>
      <w:r>
        <w:t xml:space="preserve"> ja ennaltaehkäisevä hoito joko suuhygienistin tai hammaslääkärin toimesta.  </w:t>
      </w:r>
    </w:p>
    <w:p w14:paraId="373C652C" w14:textId="0934C5EF" w:rsidR="00956289" w:rsidRDefault="00956289" w:rsidP="00956289">
      <w:pPr>
        <w:pStyle w:val="Leiptekstikappalevli"/>
      </w:pPr>
      <w:r>
        <w:t>Anti-</w:t>
      </w:r>
      <w:proofErr w:type="spellStart"/>
      <w:r>
        <w:t>infektiivisen</w:t>
      </w:r>
      <w:proofErr w:type="spellEnd"/>
      <w:r>
        <w:t xml:space="preserve"> hoidon palveluseteliä ei voi laajentaa käsittämään muuta hoitoa. Jos potilaan suunterveys vaatii jatkohoitoa tai </w:t>
      </w:r>
      <w:proofErr w:type="spellStart"/>
      <w:r>
        <w:t>parodontologista</w:t>
      </w:r>
      <w:proofErr w:type="spellEnd"/>
      <w:r>
        <w:t xml:space="preserve"> konsultaatiota, palveluntuottajahammaslääkärin tulee olla yhteydessä Vantaan ja Keravan hyvinvointialueeseen.  Tällöin potilaan palvelusetelille voidaan lisätä tarvittavat toimenpiteet. </w:t>
      </w:r>
    </w:p>
    <w:p w14:paraId="23022BE4" w14:textId="77777777" w:rsidR="00956289" w:rsidRDefault="00956289" w:rsidP="00956289">
      <w:pPr>
        <w:pStyle w:val="Leiptekstikappalevli"/>
      </w:pPr>
      <w:r>
        <w:t>Anti-</w:t>
      </w:r>
      <w:proofErr w:type="spellStart"/>
      <w:r>
        <w:t>infektiivisen</w:t>
      </w:r>
      <w:proofErr w:type="spellEnd"/>
      <w:r>
        <w:t xml:space="preserve"> hoidon palveluseteli on voimassa palveluseteliin merkityn voimassaoloajan. </w:t>
      </w:r>
    </w:p>
    <w:p w14:paraId="255A9AAD" w14:textId="77777777" w:rsidR="00956289" w:rsidRDefault="00956289" w:rsidP="00956289">
      <w:pPr>
        <w:pStyle w:val="Leiptekstikappalevli"/>
      </w:pPr>
      <w:r>
        <w:t xml:space="preserve"> </w:t>
      </w:r>
    </w:p>
    <w:p w14:paraId="5767AA41" w14:textId="50903CD6" w:rsidR="00956289" w:rsidRPr="00956289" w:rsidRDefault="00956289" w:rsidP="00956289">
      <w:pPr>
        <w:pStyle w:val="Leiptekstikappalevli"/>
        <w:numPr>
          <w:ilvl w:val="0"/>
          <w:numId w:val="34"/>
        </w:numPr>
        <w:rPr>
          <w:b/>
          <w:bCs/>
        </w:rPr>
      </w:pPr>
      <w:r w:rsidRPr="00956289">
        <w:rPr>
          <w:b/>
          <w:bCs/>
        </w:rPr>
        <w:t xml:space="preserve">LOHKEAMAPALVELUSETELI  </w:t>
      </w:r>
    </w:p>
    <w:p w14:paraId="4EA8C606" w14:textId="285A2FDC" w:rsidR="00956289" w:rsidRDefault="00956289" w:rsidP="00956289">
      <w:pPr>
        <w:pStyle w:val="Leiptekstikappalevli"/>
      </w:pPr>
      <w:r>
        <w:t xml:space="preserve">Suun terveydenhuollon asiakkaalle voidaan tarjota suoraan hoidon tarpeen arvion jälkeen palveluseteliä yksittäisen lohjenneen hampaan hoitoon.  </w:t>
      </w:r>
    </w:p>
    <w:p w14:paraId="10C4E16A" w14:textId="1BDB4413" w:rsidR="00956289" w:rsidRDefault="00956289" w:rsidP="00956289">
      <w:pPr>
        <w:pStyle w:val="Leiptekstikappalevli"/>
      </w:pPr>
      <w:r>
        <w:t xml:space="preserve">Lohkeamapalvelusetelin kattama hoito toteutetaan yhdellä (syvän karieksen hoitona käytettävässä kattamishoidossa kahdella) käynnillä. Lohkeamapalvelusetelin arvo sisältää kaikki käynnillä suoritettavat lohjenneen hampaan hoitamiseksi tarvittavat toimenpiteet. Hoito voi käytännössä vaihdella pienestä hionnasta vaikeaan poistoon.  </w:t>
      </w:r>
    </w:p>
    <w:p w14:paraId="160B433B" w14:textId="3E6392B1" w:rsidR="00956289" w:rsidRDefault="00956289" w:rsidP="00956289">
      <w:pPr>
        <w:pStyle w:val="Leiptekstikappalevli"/>
      </w:pPr>
      <w:r>
        <w:t xml:space="preserve">Lohkeamapalveluseteliä ei voi laajentaa käsittämään muuta hoitoa.  </w:t>
      </w:r>
    </w:p>
    <w:p w14:paraId="491EEE33" w14:textId="77777777" w:rsidR="00956289" w:rsidRDefault="00956289" w:rsidP="00956289">
      <w:pPr>
        <w:pStyle w:val="Leiptekstikappalevli"/>
      </w:pPr>
      <w:r>
        <w:t xml:space="preserve">Lohkeamapalveluseteli on voimassa palveluseteliin merkityn voimassaoloajan.  </w:t>
      </w:r>
    </w:p>
    <w:p w14:paraId="42A4E41B" w14:textId="77777777" w:rsidR="00956289" w:rsidRDefault="00956289" w:rsidP="00956289">
      <w:pPr>
        <w:pStyle w:val="Leiptekstikappalevli"/>
      </w:pPr>
      <w:r>
        <w:t xml:space="preserve"> </w:t>
      </w:r>
    </w:p>
    <w:p w14:paraId="20340E68" w14:textId="40D50A7D" w:rsidR="00956289" w:rsidRPr="00956289" w:rsidRDefault="00956289" w:rsidP="00956289">
      <w:pPr>
        <w:pStyle w:val="Leiptekstikappalevli"/>
        <w:numPr>
          <w:ilvl w:val="0"/>
          <w:numId w:val="34"/>
        </w:numPr>
        <w:rPr>
          <w:b/>
          <w:bCs/>
        </w:rPr>
      </w:pPr>
      <w:r w:rsidRPr="00956289">
        <w:rPr>
          <w:b/>
          <w:bCs/>
        </w:rPr>
        <w:t xml:space="preserve">JUURIHOIDON PALVELUSETELI  </w:t>
      </w:r>
    </w:p>
    <w:p w14:paraId="53BB125E" w14:textId="7828F003" w:rsidR="00956289" w:rsidRDefault="00956289" w:rsidP="00956289">
      <w:pPr>
        <w:pStyle w:val="Leiptekstikappalevli"/>
      </w:pPr>
      <w:r>
        <w:t xml:space="preserve">Mikäli hyvinvointialueen hammaslääkäri toteaa, että potilas tarvitsee hampaan hoitamiseksi juurihoitoa, hammaslääkäri tekee jatkohoitosuunnitelman ja voi tarjota potilaalle palveluseteliä. Potilaalle on ennen palvelusetelin antamista tehty tarvittavat röntgentutkimukset.  </w:t>
      </w:r>
    </w:p>
    <w:p w14:paraId="3CBA63E9" w14:textId="0FC5E18B" w:rsidR="00956289" w:rsidRDefault="00956289" w:rsidP="00956289">
      <w:pPr>
        <w:pStyle w:val="Leiptekstikappalevli"/>
      </w:pPr>
      <w:r>
        <w:t xml:space="preserve">Juurihoitoon lähetetyn palvelusetelipotilaan hampaan hoito suoritetaan laadukkaan hammaslääketieteellisen käytännön mukaisesti. Palvelusetelin hoitosuunnitelmassa suunnitelluista juurihoitotoimenpiteistä sallitaan poikkeamat toimenpidekoodien rajoissa. (Ks. Sääntökirjan erityisen osan liite, palvelukohtaiset ohjeet). Jos esim. hampaan juurihoito ei ole lääketieteellisesti perusteltua tai potilas ei halua hampaaseensa juurihoitoa, hammas voidaan poistaa. Muutoksista on sovittava potilaan kanssa yhteisymmärryksessä myös siksi, että muutokset vaikuttavat palvelusetelin potilaan omavastuuosuuteen.  </w:t>
      </w:r>
    </w:p>
    <w:p w14:paraId="5597A6CD" w14:textId="77777777" w:rsidR="00956289" w:rsidRDefault="00956289" w:rsidP="00956289">
      <w:pPr>
        <w:pStyle w:val="Leiptekstikappalevli"/>
      </w:pPr>
      <w:r>
        <w:t xml:space="preserve">Juurihoidon palveluseteli on voimassa palveluseteliin merkityn voimassaoloajan.  </w:t>
      </w:r>
    </w:p>
    <w:p w14:paraId="35E6F96A" w14:textId="77777777" w:rsidR="00956289" w:rsidRDefault="00956289" w:rsidP="00956289">
      <w:pPr>
        <w:pStyle w:val="Leiptekstikappalevli"/>
      </w:pPr>
      <w:r>
        <w:lastRenderedPageBreak/>
        <w:t xml:space="preserve"> </w:t>
      </w:r>
    </w:p>
    <w:p w14:paraId="558A4D0F" w14:textId="2241EAA9" w:rsidR="00956289" w:rsidRPr="00C26471" w:rsidRDefault="00956289" w:rsidP="00956289">
      <w:pPr>
        <w:pStyle w:val="Leiptekstikappalevli"/>
        <w:numPr>
          <w:ilvl w:val="0"/>
          <w:numId w:val="35"/>
        </w:numPr>
        <w:rPr>
          <w:b/>
          <w:bCs/>
        </w:rPr>
      </w:pPr>
      <w:r w:rsidRPr="00C26471">
        <w:rPr>
          <w:b/>
          <w:bCs/>
        </w:rPr>
        <w:t xml:space="preserve">HAMPAAN POISTON PALVELUSETELI </w:t>
      </w:r>
    </w:p>
    <w:p w14:paraId="648B749F" w14:textId="6DD93C5D" w:rsidR="00956289" w:rsidRDefault="00956289" w:rsidP="00956289">
      <w:pPr>
        <w:pStyle w:val="Leiptekstikappalevli"/>
      </w:pPr>
      <w:r>
        <w:t xml:space="preserve">Mikäli hyvinvointialueen hammaslääkäri toteaa, että potilas tarvitsee hampaan hoitamiseksi hampaan poiston, hammaslääkäri tekee jatkohoitosuunnitelman ja voi tarjota potilaalle palveluseteliä. Potilaalle on ennen palvelusetelin antamista tehty tarvittavat röntgentutkimukset.  </w:t>
      </w:r>
    </w:p>
    <w:p w14:paraId="5F5763CD" w14:textId="46C07281" w:rsidR="00956289" w:rsidRDefault="00956289" w:rsidP="00956289">
      <w:pPr>
        <w:pStyle w:val="Leiptekstikappalevli"/>
      </w:pPr>
      <w:r>
        <w:t xml:space="preserve">Poistoon lähetetyltä potilaalta poistetaan palvelusetelissä mainitut hammas/hampaat. Jos poistohoitoon lähetetyn potilaan hampaaseen on kuitenkin hammaslääketieteellisesti kannattavaa tehdä juurihoito ja paikkaus, muutoksesta on sovittava potilaan kanssa ja pyydettävä muutosta hyvinvointialueen palvelusetelistä vastaavalta hammaslääkäriltä. </w:t>
      </w:r>
    </w:p>
    <w:p w14:paraId="369C8D35" w14:textId="77777777" w:rsidR="00956289" w:rsidRDefault="00956289" w:rsidP="00956289">
      <w:pPr>
        <w:pStyle w:val="Leiptekstikappalevli"/>
      </w:pPr>
      <w:r>
        <w:t xml:space="preserve">Poistopalveluseteli on voimassa palveluseteliin merkityn voimassaoloajan. </w:t>
      </w:r>
    </w:p>
    <w:p w14:paraId="2EE20D03" w14:textId="77777777" w:rsidR="00956289" w:rsidRDefault="00956289" w:rsidP="00956289">
      <w:pPr>
        <w:pStyle w:val="Leiptekstikappalevli"/>
      </w:pPr>
      <w:r>
        <w:t xml:space="preserve"> </w:t>
      </w:r>
    </w:p>
    <w:p w14:paraId="4AF2B4B5" w14:textId="246EC057" w:rsidR="00956289" w:rsidRPr="00C26471" w:rsidRDefault="00956289" w:rsidP="00956289">
      <w:pPr>
        <w:pStyle w:val="Leiptekstikappalevli"/>
        <w:numPr>
          <w:ilvl w:val="0"/>
          <w:numId w:val="35"/>
        </w:numPr>
        <w:rPr>
          <w:b/>
          <w:bCs/>
        </w:rPr>
      </w:pPr>
      <w:r w:rsidRPr="00C26471">
        <w:rPr>
          <w:b/>
          <w:bCs/>
        </w:rPr>
        <w:t xml:space="preserve">VIISAUDENHAMPAAN LEIKKAUKSELLISEN POISTON PALVELUSETELI </w:t>
      </w:r>
    </w:p>
    <w:p w14:paraId="3A436B34" w14:textId="69C6BFC4" w:rsidR="00956289" w:rsidRDefault="00956289" w:rsidP="00956289">
      <w:pPr>
        <w:pStyle w:val="Leiptekstikappalevli"/>
      </w:pPr>
      <w:r>
        <w:t xml:space="preserve">Mikäli hyvinvointialueen hammaslääkäri toteaa, että potilas tarvitsee viisaudenhampaan hoitamiseksi leikkauksellisen poiston, hammaslääkäri tekee jatkohoitosuunnitelman ja voi tarjota potilaalle palveluseteliä. Potilaalle on ennen palvelusetelin antamista tehty tarvittavat röntgentutkimukset.  </w:t>
      </w:r>
    </w:p>
    <w:p w14:paraId="5A5640F8" w14:textId="09206A32" w:rsidR="00956289" w:rsidRDefault="00956289" w:rsidP="00956289">
      <w:pPr>
        <w:pStyle w:val="Leiptekstikappalevli"/>
      </w:pPr>
      <w:r>
        <w:t xml:space="preserve">Viisauden hampaan leikkaukselliseen poistoon lähetetyltä potilaalta poistetaan palvelusetelissä mainitut hammas/hampaat. Jos poistohoitoon lähetetyn potilaan hampaaseen on kuitenkin hammaslääketieteellisesti kannattavaa jättää hammas kokonaan poistamatta tai tehdä hampaaseen paikkaus, muutoksesta on sovittava potilaan kanssa ja pyydettävä muutosta kunnan palvelusetelistä vastaavalta hammaslääkäriltä. </w:t>
      </w:r>
    </w:p>
    <w:p w14:paraId="046492BD" w14:textId="3B96ACF9" w:rsidR="00956289" w:rsidRDefault="00956289" w:rsidP="00956289">
      <w:pPr>
        <w:pStyle w:val="Leiptekstikappalevli"/>
      </w:pPr>
      <w:r>
        <w:t>Viisauden hampaan leikkauksellinen poistopalveluseteli on voimassa palveluseteliin merkityn voimassaoloajan.</w:t>
      </w:r>
    </w:p>
    <w:p w14:paraId="1E7697C3" w14:textId="38F31B59" w:rsidR="00C26471" w:rsidRPr="00247942" w:rsidRDefault="00C26471" w:rsidP="00247942">
      <w:pPr>
        <w:pStyle w:val="Leiptekstikappalevli"/>
        <w:rPr>
          <w:b/>
          <w:bCs/>
        </w:rPr>
      </w:pPr>
      <w:r w:rsidRPr="00247942">
        <w:rPr>
          <w:b/>
          <w:bCs/>
        </w:rPr>
        <w:t xml:space="preserve">Poikkeustilanteet palvelusetelitoiminnassa </w:t>
      </w:r>
    </w:p>
    <w:p w14:paraId="68921907" w14:textId="77777777" w:rsidR="00C26471" w:rsidRDefault="00C26471" w:rsidP="00C26471">
      <w:pPr>
        <w:pStyle w:val="Leiptekstikappalevli"/>
      </w:pPr>
      <w:r>
        <w:t xml:space="preserve">Mikäli potilaalle tulee palvelusetelihoitojakson aikana päivystyskriteerit täyttävää hoidontarvetta, palveluntuottaja voi tehdä tarvittavan ensiaputoimenpiteen. Palveluntuottajan tulee kuitenkin ottaa yhteys Vantaan ja Keravan hyvinvointialueeseen, joka voi liittää toimenpiteen palveluseteliin.  Mikäli palveluntuottaja joutuu olemaan äkillisesti poissa työstä tai potilaan hoito pitkittyy muista syistä, tulee palveluntuottajan ottaa yhteyttä Vantaan ja Keravan hyvinvointialueeseen. Potilaan tarvitseman jatkohoidon toteutuspaikka arvioidaan tällöin tapauskohtaisesti.  </w:t>
      </w:r>
    </w:p>
    <w:p w14:paraId="47D7105D" w14:textId="77777777" w:rsidR="00C26471" w:rsidRDefault="00C26471" w:rsidP="00C26471">
      <w:pPr>
        <w:pStyle w:val="Leiptekstikappalevli"/>
      </w:pPr>
      <w:r>
        <w:t xml:space="preserve"> </w:t>
      </w:r>
    </w:p>
    <w:p w14:paraId="0A591835" w14:textId="124B2CEB" w:rsidR="00C26471" w:rsidRPr="00C26471" w:rsidRDefault="00C26471" w:rsidP="00C26471">
      <w:pPr>
        <w:pStyle w:val="Leiptekstikappalevli"/>
        <w:rPr>
          <w:b/>
          <w:bCs/>
        </w:rPr>
      </w:pPr>
      <w:r w:rsidRPr="00C26471">
        <w:rPr>
          <w:b/>
          <w:bCs/>
        </w:rPr>
        <w:t xml:space="preserve">Asiakkaan ostamat lisäpalvelut </w:t>
      </w:r>
    </w:p>
    <w:p w14:paraId="53278706" w14:textId="4876E8A4" w:rsidR="00C26471" w:rsidRDefault="00C26471" w:rsidP="00C26471">
      <w:pPr>
        <w:pStyle w:val="Leiptekstikappalevli"/>
      </w:pPr>
      <w:r>
        <w:t xml:space="preserve">Palveluseteliin sisältyy hoitosuunnitelma tai erikseen määritelty hoitokokonaisuus, kaikki muut palvelut maksaa potilas itse. Jos potilas kuitenkin haluaa esimerkiksi palveluseteliin </w:t>
      </w:r>
      <w:r>
        <w:lastRenderedPageBreak/>
        <w:t xml:space="preserve">määritellyn täytteen sijaan posliinipaikan, maksaa hän itse valitsemansa täytemateriaalin ja palvelusetelin suunnitelman mukaisen täytteen välisten kustannusten erotuksen.  </w:t>
      </w:r>
    </w:p>
    <w:p w14:paraId="616D01F1" w14:textId="14C7C5C1" w:rsidR="00C26471" w:rsidRDefault="00C26471" w:rsidP="00C26471">
      <w:pPr>
        <w:pStyle w:val="Leiptekstikappalevli"/>
      </w:pPr>
      <w:r>
        <w:t xml:space="preserve">Niissä tapauksissa, joissa potilas haluaa hammashoidon esilääkityksessä tai yleisanestesiassa, maksaa hän anestesian osuuden kokonaan itse. Potilas maksaa myös lisäpalveluna itse vain kosmeettiseksi katsottavat hoidot, kuten hampaiden valkaisun tai hammaskorun kiinnityksen.  </w:t>
      </w:r>
    </w:p>
    <w:p w14:paraId="4EFA3F59" w14:textId="0DA266F0" w:rsidR="00C26471" w:rsidRDefault="00C26471" w:rsidP="00C26471">
      <w:pPr>
        <w:pStyle w:val="Otsikko1"/>
      </w:pPr>
      <w:bookmarkStart w:id="43" w:name="_Toc120088830"/>
      <w:r>
        <w:t>Palveluntuottajalle asetetut vaatimukset</w:t>
      </w:r>
      <w:bookmarkEnd w:id="43"/>
    </w:p>
    <w:p w14:paraId="2A53AF86" w14:textId="56EB25A1" w:rsidR="00247942" w:rsidRDefault="00247942" w:rsidP="00247942">
      <w:pPr>
        <w:pStyle w:val="Leiptekstikappalevli"/>
        <w:rPr>
          <w:b/>
          <w:bCs/>
        </w:rPr>
      </w:pPr>
      <w:r w:rsidRPr="00247942">
        <w:rPr>
          <w:b/>
          <w:bCs/>
        </w:rPr>
        <w:t>Palveluntuottaja</w:t>
      </w:r>
    </w:p>
    <w:p w14:paraId="160F804F" w14:textId="5DBCDAF6" w:rsidR="00247942" w:rsidRDefault="00247942" w:rsidP="00247942">
      <w:pPr>
        <w:pStyle w:val="Leiptekstikappalevli"/>
        <w:rPr>
          <w:b/>
          <w:bCs/>
        </w:rPr>
      </w:pPr>
      <w:r w:rsidRPr="00247942">
        <w:t>Palveluntuottajan toiminnan tavoitteena on toteuttaa asiakaslähtöisesti palvelusetelillä pyydetty hoito hyvien hoito- ja toimintakäytäntöjen mukaisesti siten, että hoito on laadukasta, turvallista ja asianmukaisesti toteutettua. Hyvään suun hoitoon kuuluvat terveyttä edistävät ja suusairauksia ehkäisevät toimenpiteet. Potilasta motivoidaan ja tuetaan ottamaan itse vastuu omasta suun terveydestään.</w:t>
      </w:r>
      <w:r w:rsidRPr="00247942">
        <w:rPr>
          <w:b/>
          <w:bCs/>
        </w:rPr>
        <w:t xml:space="preserve">  </w:t>
      </w:r>
    </w:p>
    <w:p w14:paraId="3128F6D8" w14:textId="40E5C0B3" w:rsidR="00247942" w:rsidRDefault="00247942" w:rsidP="00247942">
      <w:pPr>
        <w:pStyle w:val="Leiptekstikappalevli"/>
        <w:rPr>
          <w:b/>
          <w:bCs/>
        </w:rPr>
      </w:pPr>
      <w:r>
        <w:rPr>
          <w:b/>
          <w:bCs/>
        </w:rPr>
        <w:t>Hakeutuminen palvelusetelitoimintaan</w:t>
      </w:r>
    </w:p>
    <w:p w14:paraId="491E5C62" w14:textId="3AA4B7CD" w:rsidR="00247942" w:rsidRDefault="00247942" w:rsidP="00247942">
      <w:pPr>
        <w:pStyle w:val="Leiptekstikappalevli"/>
        <w:rPr>
          <w:i/>
          <w:iCs/>
        </w:rPr>
      </w:pPr>
      <w:r w:rsidRPr="00247942">
        <w:rPr>
          <w:i/>
          <w:iCs/>
        </w:rPr>
        <w:t>Katso erilliset hakeutumisohjeet</w:t>
      </w:r>
    </w:p>
    <w:p w14:paraId="50628EF8" w14:textId="26657190" w:rsidR="00247942" w:rsidRDefault="00247942" w:rsidP="00247942">
      <w:pPr>
        <w:pStyle w:val="Leiptekstikappalevli"/>
      </w:pPr>
      <w:r>
        <w:t xml:space="preserve">Hakeutuminen palveluntuottajaksi velvoittaa palveluntuottajayrityksen vastuuhenkilöitä/ pääkäyttäjiä osallistumaan hyvinvointialueen järjestämään järjestelmän hakeutumis- ja käyttökoulutukseen. Lisäksi yrityksen vastuuhenkilö on velvollinen kouluttamaan yrityksen muut työntekijät järjestelmän käyttöön.  </w:t>
      </w:r>
    </w:p>
    <w:p w14:paraId="5C2BF70E" w14:textId="5C16D132" w:rsidR="00247942" w:rsidRDefault="00247942" w:rsidP="00247942">
      <w:pPr>
        <w:pStyle w:val="Leiptekstikappalevli"/>
      </w:pPr>
      <w:r>
        <w:t xml:space="preserve">Vantaan ja Keravan hyvinvointialue tarkastaa järjestelmässä palveluntuottajilta hyväksymiskriteerien täyttymisen. Kun Vantaan ja Keravan hyvinvointialue on virallisesti hyväksynyt yrityksen palveluntuottajaksi, voi palveluntuottaja aloittaa palvelusetelitoiminnan. Palveluntuottajayritys on vastuussa työntekijöittensä ammattioikeuksista ja suomen kielen taidosta, siten että ne täyttävät yksityisestä terveydenhuollosta annetussa laissa asetetut vaatimukset muutoksineen. Lisäksi palveluntuottajayritys on vastuussa siitä, että yrityksessä toiminimellä toimivilla ammatinharjoittajilla tai yrityksen osakkailla on potilasvakuutuslain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 Palveluntuottaja vastaa palvelusetelitoimintaan osallistuvan henkilökuntansa kielitaitovaatimusten täyttymisestä, lakisääteisestä pätevyydestä, osaamisesta sekä lakisääteisistä koulutuksista, kuten säteilyturva-, tietosuoja- ja lääkehoidonkoulutuksista. Palveluntuottaja huolehtii henkilökuntansa ammatillisen täydennys- ja jatkokoulutuksen toteutumisesta. Mikäli palvelusetelitoimintaan osallistuvan yksittäisen työntekijän kohdalla nämä ominaisuudet eivät täyty tai toiminnassa havaitaan puutteita, palveluntuottajan tulee vaihtaa kyseinen työntekijä toiseen tai kyseinen henkilö ei voi jatkaa palvelusetelitoiminnassa Vantaan ja Keravan </w:t>
      </w:r>
      <w:r>
        <w:lastRenderedPageBreak/>
        <w:t xml:space="preserve">hyvinvointialueen perustellusta vaatimuksesta. Mikäli näissä on puutteita, työntekijä ei voi jatkaa palvelussa. Suun terveydenhuollon liikelaitos tarkistaa kaikkien yrityksen hammaslääkärien ja suuhygienistien ammattioikeudet.  </w:t>
      </w:r>
    </w:p>
    <w:p w14:paraId="72644E97" w14:textId="77777777" w:rsidR="00AF4A7D" w:rsidRDefault="00AF4A7D" w:rsidP="00247942">
      <w:pPr>
        <w:pStyle w:val="Leiptekstikappalevli"/>
      </w:pPr>
    </w:p>
    <w:p w14:paraId="69019B1C" w14:textId="4878893C" w:rsidR="00247942" w:rsidRDefault="00AF4A7D" w:rsidP="00247942">
      <w:pPr>
        <w:pStyle w:val="Leiptekstikappalevli"/>
        <w:rPr>
          <w:b/>
          <w:bCs/>
        </w:rPr>
      </w:pPr>
      <w:r>
        <w:rPr>
          <w:b/>
          <w:bCs/>
        </w:rPr>
        <w:t xml:space="preserve">Vastaanoton vaihtaminen/ uuden vastaanoton perustaminen </w:t>
      </w:r>
    </w:p>
    <w:p w14:paraId="5335961E" w14:textId="0D27F87C" w:rsidR="00AF4A7D" w:rsidRDefault="00AF4A7D" w:rsidP="00247942">
      <w:pPr>
        <w:pStyle w:val="Leiptekstikappalevli"/>
      </w:pPr>
      <w:r w:rsidRPr="00AF4A7D">
        <w:t xml:space="preserve">Mikäli palvelusetelitoiminnassa jo mukana oleva palveluntuottaja vaihtaa toiselle palvelusetelitoiminnassa olevalle vastaanotolle, hänen tulee tehdä palvelusetelijärjestelmässä uusi hakemus vastaamaan muuttuneita olosuhteita. Mikäli palvelusetelitoiminnassa mukana oleva palveluntuottaja perustaa kokonaan uuden vastaanoton, hyvinvointialue tarkastaa hyväksymiskriteerien täyttymisen ja tekee hyväksymisestä virallisen päätöksen. Palvelusetelitoiminta uudella vastaanotolla on mahdollista aloittaa vasta kun vastaanoton tiedot näkyvät järjestelmässä.  </w:t>
      </w:r>
    </w:p>
    <w:p w14:paraId="517469D0" w14:textId="77777777" w:rsidR="00AF4A7D" w:rsidRDefault="00AF4A7D" w:rsidP="00247942">
      <w:pPr>
        <w:pStyle w:val="Leiptekstikappalevli"/>
      </w:pPr>
    </w:p>
    <w:p w14:paraId="1B978808" w14:textId="4EE25655" w:rsidR="00AF4A7D" w:rsidRPr="00AF4A7D" w:rsidRDefault="00AF4A7D" w:rsidP="00AF4A7D">
      <w:pPr>
        <w:pStyle w:val="Leiptekstikappalevli"/>
        <w:rPr>
          <w:b/>
          <w:bCs/>
        </w:rPr>
      </w:pPr>
      <w:r>
        <w:rPr>
          <w:b/>
          <w:bCs/>
        </w:rPr>
        <w:t>Palveluntuottajan lakisääteiset hyväksymiskri</w:t>
      </w:r>
      <w:r w:rsidRPr="00AF4A7D">
        <w:rPr>
          <w:b/>
          <w:bCs/>
        </w:rPr>
        <w:t xml:space="preserve">teerit, ks. myös Palvelusetelitoiminnan yleinen osa  </w:t>
      </w:r>
    </w:p>
    <w:p w14:paraId="028821F0" w14:textId="7CF3D13E" w:rsidR="00AF4A7D" w:rsidRDefault="00AF4A7D" w:rsidP="00AF4A7D">
      <w:pPr>
        <w:pStyle w:val="Leiptekstikappalevli"/>
      </w:pPr>
      <w:r>
        <w:t xml:space="preserve">Valtakunnallinen potilastiedon arkisto (KANTA) ja ostopalvelun valtuutus (OSVA)  </w:t>
      </w:r>
    </w:p>
    <w:p w14:paraId="1F7F622C" w14:textId="544C30DD" w:rsidR="00AF4A7D" w:rsidRDefault="00AF4A7D" w:rsidP="00AF4A7D">
      <w:pPr>
        <w:pStyle w:val="Leiptekstikappalevli"/>
      </w:pPr>
      <w:r>
        <w:t xml:space="preserve">Ostopalvelun valtuutus on Palveluntuottajakohtainen valtuutus, jonka palvelun järjestäjä tallentaa Potilastiedon arkistoon. Valtuutuksella määritetään palveluntuottajan käyttöoikeus palvelun järjestäjän potilasasiakirjoihin, sekä oikeus arkistoida ostopalvelussa syntyneet asiakirjat palvelun järjestäjän rekisteriin Potilastiedon arkistossa. Ostopalvelun valtuutuksen käytön edellytyksenä on, että molemmat ostopalvelun valtuutuksen osapuolet - järjestäjä ja tuottaja – ovat Potilastiedon arkiston käyttäjiä ja lisäksi molemmilla on käytössään ostopalvelun valtuutuksen toiminnallisuuksiin kykenevä ja sertifioitu tietojärjestelmä. Kaikilta palveluntuottajilta edellytetään, että he ovat liittyneet valtakunnalliseen potilastiedon arkistoon ja heillä on ostopalvelun valtuutuksen toiminnallisuuksiin kykenevä ja sertifioitu tietojärjestelmä. Mikäli palveluntuottaja ei ole liittynyt valtakunnalliseen potilastiedon arkistoon tai hänellä ei ole käytettävissään ostopalvelun valtuutuksen toiminnallisuuksiin kykenevä ja sertifioitu tietojärjestelmä, kun palveluntuotannossa otetaan </w:t>
      </w:r>
      <w:proofErr w:type="spellStart"/>
      <w:r>
        <w:t>Osva</w:t>
      </w:r>
      <w:proofErr w:type="spellEnd"/>
      <w:r>
        <w:t xml:space="preserve"> käyttöön, palveluntuottajan hyväksymispäätös voidaan perua ja palveluntuottaja poistetaan palvelusetelijärjestelmästä.  </w:t>
      </w:r>
    </w:p>
    <w:p w14:paraId="09FB8114" w14:textId="77777777" w:rsidR="00AF4A7D" w:rsidRPr="00AF4A7D" w:rsidRDefault="00AF4A7D" w:rsidP="00AF4A7D">
      <w:pPr>
        <w:pStyle w:val="Leiptekstikappalevli"/>
      </w:pPr>
    </w:p>
    <w:p w14:paraId="7A1578DE" w14:textId="77777777" w:rsidR="00AF4A7D" w:rsidRDefault="00AF4A7D" w:rsidP="00AF4A7D">
      <w:pPr>
        <w:spacing w:after="8" w:line="271" w:lineRule="auto"/>
        <w:ind w:left="-5" w:right="254" w:hanging="10"/>
        <w:jc w:val="both"/>
        <w:rPr>
          <w:b/>
          <w:bCs/>
        </w:rPr>
      </w:pPr>
      <w:r>
        <w:rPr>
          <w:b/>
          <w:bCs/>
        </w:rPr>
        <w:t>Muut hyväksymiskriteerit ja velvoitteet palveluntuottajalle</w:t>
      </w:r>
    </w:p>
    <w:p w14:paraId="7C3C3692" w14:textId="0E980C1D" w:rsidR="00AF4A7D" w:rsidRDefault="00AF4A7D" w:rsidP="00AF4A7D">
      <w:pPr>
        <w:spacing w:after="8" w:line="271" w:lineRule="auto"/>
        <w:ind w:left="-5" w:right="254" w:hanging="10"/>
        <w:jc w:val="both"/>
        <w:rPr>
          <w:rFonts w:eastAsia="Calibri" w:cs="Calibri"/>
          <w:color w:val="000000"/>
        </w:rPr>
      </w:pPr>
      <w:r w:rsidRPr="00216BC8">
        <w:rPr>
          <w:rFonts w:eastAsia="Calibri" w:cs="Calibri"/>
          <w:color w:val="000000"/>
        </w:rPr>
        <w:t xml:space="preserve">(suurin osa löytyy sääntökirjan yleisestä osasta)  </w:t>
      </w:r>
    </w:p>
    <w:p w14:paraId="35B0F651" w14:textId="10939A3C" w:rsidR="00AF4A7D" w:rsidRDefault="00AF4A7D" w:rsidP="00AF4A7D">
      <w:pPr>
        <w:spacing w:after="8" w:line="271" w:lineRule="auto"/>
        <w:ind w:left="-5" w:right="254" w:hanging="10"/>
        <w:jc w:val="both"/>
        <w:rPr>
          <w:rFonts w:eastAsia="Calibri" w:cs="Calibri"/>
          <w:color w:val="000000"/>
        </w:rPr>
      </w:pPr>
    </w:p>
    <w:p w14:paraId="0990AB98" w14:textId="6EABE719" w:rsidR="00AF4A7D" w:rsidRDefault="00AF4A7D" w:rsidP="00AF4A7D">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Palveluntuottajan henkilökunnan pätevyysvaatimukset</w:t>
      </w:r>
    </w:p>
    <w:p w14:paraId="642F1717" w14:textId="77777777" w:rsidR="00AF4A7D" w:rsidRP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Palvelusetelillä toteutettavia terveydenhoidollisia toimenpiteitä suorittavalta henkilöstöltä edellytetään terveydenhuollon ammattihenkilöistä annetun lain (559/1994) ja asetuksen (564/1994) mukaista pätevyyttä.  </w:t>
      </w:r>
    </w:p>
    <w:p w14:paraId="74FEEF82" w14:textId="367E1559" w:rsidR="00AF4A7D" w:rsidRP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lastRenderedPageBreak/>
        <w:t xml:space="preserve">Hammaslääkäri  </w:t>
      </w:r>
    </w:p>
    <w:p w14:paraId="52CE093A" w14:textId="77777777" w:rsidR="00AF4A7D" w:rsidRDefault="00AF4A7D" w:rsidP="00AF4A7D">
      <w:pPr>
        <w:pStyle w:val="Luettelokappale"/>
        <w:numPr>
          <w:ilvl w:val="0"/>
          <w:numId w:val="37"/>
        </w:numPr>
        <w:spacing w:after="8" w:line="271" w:lineRule="auto"/>
        <w:ind w:right="254"/>
        <w:jc w:val="both"/>
        <w:rPr>
          <w:rFonts w:eastAsia="Calibri" w:cs="Calibri"/>
          <w:color w:val="000000"/>
        </w:rPr>
      </w:pPr>
      <w:r w:rsidRPr="00AF4A7D">
        <w:rPr>
          <w:rFonts w:eastAsia="Calibri" w:cs="Calibri"/>
          <w:color w:val="000000"/>
        </w:rPr>
        <w:t xml:space="preserve">Palveluntuottajaksi hakeutuvalla hammaslääkärillä tulee olla Valviran myöntämä lupa harjoittaa hammaslääkärin ammattia itsenäisesti laillistettuna ammattihenkilönä Suomessa. (Laki terveydenhuollon ammattihenkilöistä 559/1994).  </w:t>
      </w:r>
    </w:p>
    <w:p w14:paraId="315D9B75" w14:textId="77777777" w:rsidR="00AF4A7D" w:rsidRDefault="00AF4A7D" w:rsidP="00AF4A7D">
      <w:pPr>
        <w:pStyle w:val="Luettelokappale"/>
        <w:numPr>
          <w:ilvl w:val="0"/>
          <w:numId w:val="37"/>
        </w:numPr>
        <w:spacing w:after="8" w:line="271" w:lineRule="auto"/>
        <w:ind w:right="254"/>
        <w:jc w:val="both"/>
        <w:rPr>
          <w:rFonts w:eastAsia="Calibri" w:cs="Calibri"/>
          <w:color w:val="000000"/>
        </w:rPr>
      </w:pPr>
      <w:r w:rsidRPr="00AF4A7D">
        <w:rPr>
          <w:rFonts w:eastAsia="Calibri" w:cs="Calibri"/>
          <w:color w:val="000000"/>
        </w:rPr>
        <w:t xml:space="preserve">Kriteerien täyttyminen tarkistetaan ajantasaisesti Valviran ylläpitämästä Terhikki-rekisteristä.  - Hammaslääkärillä tulee olla vähintään suomen kielen hyvä suullinen ja kirjallinen taito. Kielitaito osoitetaan asetusten määräysten mukaisesti.  </w:t>
      </w:r>
    </w:p>
    <w:p w14:paraId="27CA0AF8" w14:textId="224E5134" w:rsidR="00AF4A7D" w:rsidRDefault="00AF4A7D" w:rsidP="00AF4A7D">
      <w:pPr>
        <w:pStyle w:val="Luettelokappale"/>
        <w:numPr>
          <w:ilvl w:val="0"/>
          <w:numId w:val="37"/>
        </w:numPr>
        <w:spacing w:after="8" w:line="271" w:lineRule="auto"/>
        <w:ind w:right="254"/>
        <w:jc w:val="both"/>
        <w:rPr>
          <w:rFonts w:eastAsia="Calibri" w:cs="Calibri"/>
          <w:color w:val="000000"/>
        </w:rPr>
      </w:pPr>
      <w:r w:rsidRPr="00AF4A7D">
        <w:rPr>
          <w:rFonts w:eastAsia="Calibri" w:cs="Calibri"/>
          <w:color w:val="000000"/>
        </w:rPr>
        <w:t xml:space="preserve">Palveluntuottajayrityksen tulee tarjota palveluja sekä suomen että ruotsin kielellä.  </w:t>
      </w:r>
    </w:p>
    <w:p w14:paraId="318DEC91" w14:textId="77777777" w:rsidR="00AF4A7D" w:rsidRPr="00AF4A7D" w:rsidRDefault="00AF4A7D" w:rsidP="00AF4A7D">
      <w:pPr>
        <w:pStyle w:val="Luettelokappale"/>
        <w:numPr>
          <w:ilvl w:val="0"/>
          <w:numId w:val="0"/>
        </w:numPr>
        <w:spacing w:after="8" w:line="271" w:lineRule="auto"/>
        <w:ind w:left="1440" w:right="254"/>
        <w:jc w:val="both"/>
        <w:rPr>
          <w:rFonts w:eastAsia="Calibri" w:cs="Calibri"/>
          <w:color w:val="000000"/>
        </w:rPr>
      </w:pPr>
    </w:p>
    <w:p w14:paraId="747DF0EF" w14:textId="77777777" w:rsid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Muu hoito- ja avustava henkilökunta  </w:t>
      </w:r>
    </w:p>
    <w:p w14:paraId="7CA60639" w14:textId="2790AE5D" w:rsidR="00AF4A7D" w:rsidRPr="00AF4A7D" w:rsidRDefault="00AF4A7D" w:rsidP="00AF4A7D">
      <w:pPr>
        <w:pStyle w:val="Luettelokappale"/>
        <w:numPr>
          <w:ilvl w:val="0"/>
          <w:numId w:val="39"/>
        </w:numPr>
        <w:spacing w:after="8" w:line="271" w:lineRule="auto"/>
        <w:ind w:right="254"/>
        <w:jc w:val="both"/>
        <w:rPr>
          <w:rFonts w:eastAsia="Calibri" w:cs="Calibri"/>
          <w:color w:val="000000"/>
        </w:rPr>
      </w:pPr>
      <w:r w:rsidRPr="00AF4A7D">
        <w:rPr>
          <w:rFonts w:eastAsia="Calibri" w:cs="Calibri"/>
          <w:color w:val="000000"/>
        </w:rPr>
        <w:t xml:space="preserve">Hammaslääkärillä tulee olla potilastyössä avustaja, esim. hammashoitaja.  </w:t>
      </w:r>
    </w:p>
    <w:p w14:paraId="0849AB93" w14:textId="43A612DA" w:rsidR="00AF4A7D" w:rsidRPr="00AF4A7D" w:rsidRDefault="00AF4A7D" w:rsidP="00AF4A7D">
      <w:pPr>
        <w:spacing w:after="8" w:line="271" w:lineRule="auto"/>
        <w:ind w:left="644" w:right="254" w:hanging="360"/>
        <w:jc w:val="both"/>
        <w:rPr>
          <w:rFonts w:eastAsia="Calibri" w:cs="Calibri"/>
          <w:color w:val="000000"/>
        </w:rPr>
      </w:pPr>
    </w:p>
    <w:p w14:paraId="14E8B95B" w14:textId="77777777" w:rsid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Suuhygienisti  </w:t>
      </w:r>
    </w:p>
    <w:p w14:paraId="3A650BB4" w14:textId="77777777" w:rsidR="00AF4A7D" w:rsidRDefault="00AF4A7D" w:rsidP="00AF4A7D">
      <w:pPr>
        <w:pStyle w:val="Luettelokappale"/>
        <w:numPr>
          <w:ilvl w:val="0"/>
          <w:numId w:val="39"/>
        </w:numPr>
        <w:spacing w:after="8" w:line="271" w:lineRule="auto"/>
        <w:ind w:right="254"/>
        <w:jc w:val="both"/>
        <w:rPr>
          <w:rFonts w:eastAsia="Calibri" w:cs="Calibri"/>
          <w:color w:val="000000"/>
        </w:rPr>
      </w:pPr>
      <w:r w:rsidRPr="00AF4A7D">
        <w:rPr>
          <w:rFonts w:eastAsia="Calibri" w:cs="Calibri"/>
          <w:color w:val="000000"/>
        </w:rPr>
        <w:t xml:space="preserve">Mikäli yrityksessä on suuhygienisti ja hammaslääkäri haluaa siirtää osan toimenpiteistä suuhygienistin tehtäväksi, suuhygienistillä tulee olla ylempi hammashoitajan tutkinto tai hammashuoltajan, suuhygienistin tai suuhygienistin (AMK) tutkinto ja hänen tulee olla Suomessa laillistettu. (Laki terveydenhuollon ammattihenkilöistä 559/1994)  </w:t>
      </w:r>
    </w:p>
    <w:p w14:paraId="0E957F3F" w14:textId="77777777" w:rsidR="00AF4A7D" w:rsidRDefault="00AF4A7D" w:rsidP="00AF4A7D">
      <w:pPr>
        <w:pStyle w:val="Luettelokappale"/>
        <w:numPr>
          <w:ilvl w:val="0"/>
          <w:numId w:val="39"/>
        </w:numPr>
        <w:spacing w:after="8" w:line="271" w:lineRule="auto"/>
        <w:ind w:right="254"/>
        <w:jc w:val="both"/>
        <w:rPr>
          <w:rFonts w:eastAsia="Calibri" w:cs="Calibri"/>
          <w:color w:val="000000"/>
        </w:rPr>
      </w:pPr>
      <w:r w:rsidRPr="00AF4A7D">
        <w:rPr>
          <w:rFonts w:eastAsia="Calibri" w:cs="Calibri"/>
          <w:color w:val="000000"/>
        </w:rPr>
        <w:t xml:space="preserve">Suuhygienistillä tulee olla vähintään suomen kielen hyvä suullinen ja kirjallinen taito.  </w:t>
      </w:r>
    </w:p>
    <w:p w14:paraId="2099B4D5" w14:textId="2AF81806" w:rsidR="00AF4A7D" w:rsidRDefault="00AF4A7D" w:rsidP="00AF4A7D">
      <w:pPr>
        <w:pStyle w:val="Luettelokappale"/>
        <w:numPr>
          <w:ilvl w:val="0"/>
          <w:numId w:val="39"/>
        </w:numPr>
        <w:spacing w:after="8" w:line="271" w:lineRule="auto"/>
        <w:ind w:right="254"/>
        <w:jc w:val="both"/>
        <w:rPr>
          <w:rFonts w:eastAsia="Calibri" w:cs="Calibri"/>
          <w:color w:val="000000"/>
        </w:rPr>
      </w:pPr>
      <w:r w:rsidRPr="00AF4A7D">
        <w:rPr>
          <w:rFonts w:eastAsia="Calibri" w:cs="Calibri"/>
          <w:color w:val="000000"/>
        </w:rPr>
        <w:t xml:space="preserve">Kielitaito osoitetaan asetusten määräysten mukaisesti. Linkit asetuksiin: </w:t>
      </w:r>
      <w:hyperlink r:id="rId21">
        <w:r w:rsidRPr="00216BC8">
          <w:rPr>
            <w:rFonts w:eastAsia="Calibri" w:cs="Calibri"/>
            <w:color w:val="0000FF"/>
            <w:u w:val="single" w:color="0000FF"/>
          </w:rPr>
          <w:t>Valtioneuvoston asetus</w:t>
        </w:r>
      </w:hyperlink>
      <w:hyperlink r:id="rId22">
        <w:r w:rsidRPr="00216BC8">
          <w:rPr>
            <w:rFonts w:eastAsia="Calibri" w:cs="Calibri"/>
            <w:color w:val="0000FF"/>
          </w:rPr>
          <w:t xml:space="preserve"> </w:t>
        </w:r>
      </w:hyperlink>
      <w:hyperlink r:id="rId23">
        <w:r w:rsidRPr="00216BC8">
          <w:rPr>
            <w:rFonts w:eastAsia="Calibri" w:cs="Calibri"/>
            <w:color w:val="0000FF"/>
            <w:u w:val="single" w:color="0000FF"/>
          </w:rPr>
          <w:t xml:space="preserve">suomen ja ruotsin kielen… </w:t>
        </w:r>
      </w:hyperlink>
      <w:hyperlink r:id="rId24">
        <w:r w:rsidRPr="00216BC8">
          <w:rPr>
            <w:rFonts w:eastAsia="Calibri" w:cs="Calibri"/>
            <w:color w:val="0000FF"/>
            <w:u w:val="single" w:color="0000FF"/>
          </w:rPr>
          <w:t xml:space="preserve">481/2003 </w:t>
        </w:r>
      </w:hyperlink>
      <w:hyperlink r:id="rId25">
        <w:r w:rsidRPr="00216BC8">
          <w:rPr>
            <w:rFonts w:eastAsia="Calibri" w:cs="Calibri"/>
            <w:color w:val="0000FF"/>
            <w:u w:val="single" w:color="0000FF"/>
          </w:rPr>
          <w:t xml:space="preserve">- </w:t>
        </w:r>
      </w:hyperlink>
      <w:hyperlink r:id="rId26">
        <w:r w:rsidRPr="00216BC8">
          <w:rPr>
            <w:rFonts w:eastAsia="Calibri" w:cs="Calibri"/>
            <w:color w:val="0000FF"/>
            <w:u w:val="single" w:color="0000FF"/>
          </w:rPr>
          <w:t xml:space="preserve">Säädökset alkuperäisinä </w:t>
        </w:r>
      </w:hyperlink>
      <w:hyperlink r:id="rId27">
        <w:r w:rsidRPr="00216BC8">
          <w:rPr>
            <w:rFonts w:eastAsia="Calibri" w:cs="Calibri"/>
            <w:color w:val="0000FF"/>
            <w:u w:val="single" w:color="0000FF"/>
          </w:rPr>
          <w:t xml:space="preserve">- </w:t>
        </w:r>
      </w:hyperlink>
      <w:hyperlink r:id="rId28">
        <w:r w:rsidRPr="00216BC8">
          <w:rPr>
            <w:rFonts w:eastAsia="Calibri" w:cs="Calibri"/>
            <w:color w:val="0000FF"/>
            <w:u w:val="single" w:color="0000FF"/>
          </w:rPr>
          <w:t>FINLEX ®</w:t>
        </w:r>
      </w:hyperlink>
      <w:hyperlink r:id="rId29">
        <w:r w:rsidRPr="00216BC8">
          <w:rPr>
            <w:rFonts w:eastAsia="Calibri" w:cs="Calibri"/>
            <w:color w:val="000000"/>
          </w:rPr>
          <w:t>,</w:t>
        </w:r>
      </w:hyperlink>
      <w:r w:rsidRPr="00216BC8">
        <w:rPr>
          <w:rFonts w:eastAsia="Calibri" w:cs="Calibri"/>
          <w:color w:val="000000"/>
        </w:rPr>
        <w:t xml:space="preserve"> </w:t>
      </w:r>
      <w:hyperlink r:id="rId30">
        <w:r w:rsidRPr="00216BC8">
          <w:rPr>
            <w:rFonts w:eastAsia="Calibri" w:cs="Calibri"/>
            <w:color w:val="0000FF"/>
            <w:u w:val="single" w:color="0000FF"/>
          </w:rPr>
          <w:t>Laki julkisyhteisöjen</w:t>
        </w:r>
      </w:hyperlink>
      <w:hyperlink r:id="rId31">
        <w:r w:rsidRPr="00216BC8">
          <w:rPr>
            <w:rFonts w:eastAsia="Calibri" w:cs="Calibri"/>
            <w:color w:val="0000FF"/>
          </w:rPr>
          <w:t xml:space="preserve"> </w:t>
        </w:r>
      </w:hyperlink>
      <w:hyperlink r:id="rId32">
        <w:r w:rsidRPr="00216BC8">
          <w:rPr>
            <w:rFonts w:eastAsia="Calibri" w:cs="Calibri"/>
            <w:color w:val="0000FF"/>
            <w:u w:val="single" w:color="0000FF"/>
          </w:rPr>
          <w:t>henkilös</w:t>
        </w:r>
      </w:hyperlink>
      <w:hyperlink r:id="rId33">
        <w:r w:rsidRPr="00216BC8">
          <w:rPr>
            <w:rFonts w:eastAsia="Calibri" w:cs="Calibri"/>
            <w:color w:val="0000FF"/>
            <w:u w:val="single" w:color="0000FF"/>
          </w:rPr>
          <w:t xml:space="preserve">töltä… 424/2003 </w:t>
        </w:r>
      </w:hyperlink>
      <w:hyperlink r:id="rId34">
        <w:r w:rsidRPr="00216BC8">
          <w:rPr>
            <w:rFonts w:eastAsia="Calibri" w:cs="Calibri"/>
            <w:color w:val="0000FF"/>
            <w:u w:val="single" w:color="0000FF"/>
          </w:rPr>
          <w:t xml:space="preserve">- </w:t>
        </w:r>
      </w:hyperlink>
      <w:hyperlink r:id="rId35">
        <w:r w:rsidRPr="00216BC8">
          <w:rPr>
            <w:rFonts w:eastAsia="Calibri" w:cs="Calibri"/>
            <w:color w:val="0000FF"/>
            <w:u w:val="single" w:color="0000FF"/>
          </w:rPr>
          <w:t xml:space="preserve">Säädökset alkuperäisinä </w:t>
        </w:r>
      </w:hyperlink>
      <w:hyperlink r:id="rId36">
        <w:r w:rsidRPr="00216BC8">
          <w:rPr>
            <w:rFonts w:eastAsia="Calibri" w:cs="Calibri"/>
            <w:color w:val="0000FF"/>
            <w:u w:val="single" w:color="0000FF"/>
          </w:rPr>
          <w:t xml:space="preserve">- </w:t>
        </w:r>
      </w:hyperlink>
      <w:hyperlink r:id="rId37">
        <w:r w:rsidRPr="00216BC8">
          <w:rPr>
            <w:rFonts w:eastAsia="Calibri" w:cs="Calibri"/>
            <w:color w:val="0000FF"/>
            <w:u w:val="single" w:color="0000FF"/>
          </w:rPr>
          <w:t>FINLEX ®</w:t>
        </w:r>
      </w:hyperlink>
      <w:hyperlink r:id="rId38">
        <w:r w:rsidRPr="00216BC8">
          <w:rPr>
            <w:rFonts w:eastAsia="Calibri" w:cs="Calibri"/>
            <w:color w:val="000000"/>
          </w:rPr>
          <w:t xml:space="preserve"> </w:t>
        </w:r>
      </w:hyperlink>
    </w:p>
    <w:p w14:paraId="53CD95C1" w14:textId="6EC288D7" w:rsidR="00AF4A7D" w:rsidRDefault="00AF4A7D" w:rsidP="00AF4A7D">
      <w:pPr>
        <w:pStyle w:val="Luettelokappale"/>
        <w:numPr>
          <w:ilvl w:val="0"/>
          <w:numId w:val="39"/>
        </w:numPr>
        <w:spacing w:after="8" w:line="271" w:lineRule="auto"/>
        <w:ind w:right="254"/>
        <w:jc w:val="both"/>
        <w:rPr>
          <w:rFonts w:eastAsia="Calibri" w:cs="Calibri"/>
          <w:color w:val="000000"/>
        </w:rPr>
      </w:pPr>
      <w:r w:rsidRPr="00AF4A7D">
        <w:rPr>
          <w:rFonts w:eastAsia="Calibri" w:cs="Calibri"/>
          <w:color w:val="000000"/>
        </w:rPr>
        <w:t xml:space="preserve">Palveluntuottajayrityksen tulee voida tarjota palveluja sekä suomen että ruotsin kielellä.  </w:t>
      </w:r>
    </w:p>
    <w:p w14:paraId="38089D63" w14:textId="77777777" w:rsidR="00AF4A7D" w:rsidRDefault="00AF4A7D" w:rsidP="00AF4A7D">
      <w:pPr>
        <w:pStyle w:val="Luettelokappale"/>
        <w:numPr>
          <w:ilvl w:val="0"/>
          <w:numId w:val="0"/>
        </w:numPr>
        <w:spacing w:after="8" w:line="271" w:lineRule="auto"/>
        <w:ind w:left="1440" w:right="254"/>
        <w:jc w:val="both"/>
        <w:rPr>
          <w:rFonts w:eastAsia="Calibri" w:cs="Calibri"/>
          <w:color w:val="000000"/>
        </w:rPr>
      </w:pPr>
    </w:p>
    <w:p w14:paraId="7F3766FB" w14:textId="3D8AAD6A" w:rsidR="00AF4A7D" w:rsidRDefault="00AF4A7D" w:rsidP="00AF4A7D">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Täydennyskoulutusvaatimukset</w:t>
      </w:r>
    </w:p>
    <w:p w14:paraId="746D0951" w14:textId="77777777" w:rsid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Ks. sääntökirjan yleinen osa ja lisäksi: </w:t>
      </w:r>
    </w:p>
    <w:p w14:paraId="0C2B9C2B" w14:textId="66C728B4" w:rsidR="00AF4A7D" w:rsidRDefault="00AF4A7D" w:rsidP="00AF4A7D">
      <w:pPr>
        <w:pStyle w:val="Luettelokappale"/>
        <w:numPr>
          <w:ilvl w:val="0"/>
          <w:numId w:val="40"/>
        </w:numPr>
        <w:spacing w:after="8" w:line="271" w:lineRule="auto"/>
        <w:ind w:right="254"/>
        <w:jc w:val="both"/>
        <w:rPr>
          <w:rFonts w:eastAsia="Calibri" w:cs="Calibri"/>
          <w:color w:val="000000"/>
        </w:rPr>
      </w:pPr>
      <w:r w:rsidRPr="00AF4A7D">
        <w:rPr>
          <w:rFonts w:eastAsia="Calibri" w:cs="Calibri"/>
          <w:color w:val="000000"/>
        </w:rPr>
        <w:t xml:space="preserve">Palveluntuottaja sitoutuu perustelluista syistä osallistumaan suun terveydenhuollon erikseen järjestämiin koulutuksiin.  </w:t>
      </w:r>
    </w:p>
    <w:p w14:paraId="0171717D" w14:textId="77777777" w:rsidR="00AF4A7D" w:rsidRDefault="00AF4A7D" w:rsidP="00AF4A7D">
      <w:pPr>
        <w:pStyle w:val="Luettelokappale"/>
        <w:numPr>
          <w:ilvl w:val="0"/>
          <w:numId w:val="0"/>
        </w:numPr>
        <w:spacing w:after="8" w:line="271" w:lineRule="auto"/>
        <w:ind w:left="1440" w:right="254"/>
        <w:jc w:val="both"/>
        <w:rPr>
          <w:rFonts w:eastAsia="Calibri" w:cs="Calibri"/>
          <w:color w:val="000000"/>
        </w:rPr>
      </w:pPr>
    </w:p>
    <w:p w14:paraId="05453A28" w14:textId="781B71B1" w:rsidR="00AF4A7D" w:rsidRDefault="00AF4A7D" w:rsidP="00AF4A7D">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Toimitilat ja laitteet</w:t>
      </w:r>
    </w:p>
    <w:p w14:paraId="473E90F0" w14:textId="77777777" w:rsidR="00AF4A7D" w:rsidRDefault="00AF4A7D" w:rsidP="00AF4A7D">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Ks. sääntökirjan yleinen osa ja lisäksi:  </w:t>
      </w:r>
    </w:p>
    <w:p w14:paraId="32F74187" w14:textId="77777777" w:rsidR="00AF4A7D" w:rsidRDefault="00AF4A7D" w:rsidP="00AF4A7D">
      <w:pPr>
        <w:pStyle w:val="Luettelokappale"/>
        <w:numPr>
          <w:ilvl w:val="0"/>
          <w:numId w:val="40"/>
        </w:numPr>
        <w:spacing w:after="8" w:line="271" w:lineRule="auto"/>
        <w:ind w:right="254"/>
        <w:jc w:val="both"/>
        <w:rPr>
          <w:rFonts w:eastAsia="Calibri" w:cs="Calibri"/>
          <w:color w:val="000000"/>
        </w:rPr>
      </w:pPr>
      <w:r w:rsidRPr="00AF4A7D">
        <w:rPr>
          <w:rFonts w:eastAsia="Calibri" w:cs="Calibri"/>
          <w:color w:val="000000"/>
        </w:rPr>
        <w:t xml:space="preserve">Palveluntuottajan tulee ostopalvelutoiminnassaan noudattaa kulloinkin voimassa olevaa Vantaan ja Keravan hyvinvointialueen hygieniasuunnitelmaa, lääkehoitosuunnitelmaa sekä </w:t>
      </w:r>
      <w:proofErr w:type="spellStart"/>
      <w:r w:rsidRPr="00AF4A7D">
        <w:rPr>
          <w:rFonts w:eastAsia="Calibri" w:cs="Calibri"/>
          <w:color w:val="000000"/>
        </w:rPr>
        <w:t>THL:n</w:t>
      </w:r>
      <w:proofErr w:type="spellEnd"/>
      <w:r w:rsidRPr="00AF4A7D">
        <w:rPr>
          <w:rFonts w:eastAsia="Calibri" w:cs="Calibri"/>
          <w:color w:val="000000"/>
        </w:rPr>
        <w:t xml:space="preserve"> ohjetta ”Ohje </w:t>
      </w:r>
      <w:r w:rsidRPr="00AF4A7D">
        <w:rPr>
          <w:rFonts w:eastAsia="Calibri" w:cs="Calibri"/>
          <w:color w:val="000000"/>
        </w:rPr>
        <w:lastRenderedPageBreak/>
        <w:t xml:space="preserve">suun terveydenhuollon yksiköiden tartunnantorjuntaan” (Välimaa, Hannamari).  </w:t>
      </w:r>
    </w:p>
    <w:p w14:paraId="4FE596BA" w14:textId="1C284060" w:rsidR="00AF4A7D" w:rsidRDefault="00AF4A7D" w:rsidP="00AF4A7D">
      <w:pPr>
        <w:pStyle w:val="Luettelokappale"/>
        <w:numPr>
          <w:ilvl w:val="0"/>
          <w:numId w:val="40"/>
        </w:numPr>
        <w:spacing w:after="8" w:line="271" w:lineRule="auto"/>
        <w:ind w:right="254"/>
        <w:jc w:val="both"/>
        <w:rPr>
          <w:rFonts w:eastAsia="Calibri" w:cs="Calibri"/>
          <w:color w:val="000000"/>
        </w:rPr>
      </w:pPr>
      <w:r w:rsidRPr="00AF4A7D">
        <w:rPr>
          <w:rFonts w:eastAsia="Calibri" w:cs="Calibri"/>
          <w:color w:val="000000"/>
        </w:rPr>
        <w:t xml:space="preserve">Kriteerin täyttyminen osoitetaan omavalvontasuunnitelmassa.  </w:t>
      </w:r>
    </w:p>
    <w:p w14:paraId="4F3A706D" w14:textId="33A5CCC9" w:rsidR="00AF4A7D" w:rsidRDefault="00AF4A7D" w:rsidP="00AF4A7D">
      <w:pPr>
        <w:spacing w:after="8" w:line="271" w:lineRule="auto"/>
        <w:ind w:right="254"/>
        <w:jc w:val="both"/>
        <w:rPr>
          <w:rFonts w:eastAsia="Calibri" w:cs="Calibri"/>
          <w:color w:val="000000"/>
        </w:rPr>
      </w:pPr>
    </w:p>
    <w:p w14:paraId="7AAE1A06" w14:textId="63276E2A" w:rsidR="00AF4A7D" w:rsidRDefault="00AF4A7D" w:rsidP="00AF4A7D">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Potilasasiakirjat</w:t>
      </w:r>
    </w:p>
    <w:p w14:paraId="7A3D204D" w14:textId="77777777" w:rsidR="00C7139E" w:rsidRDefault="00AF4A7D" w:rsidP="00C7139E">
      <w:pPr>
        <w:pStyle w:val="Luettelokappale"/>
        <w:numPr>
          <w:ilvl w:val="0"/>
          <w:numId w:val="0"/>
        </w:numPr>
        <w:spacing w:after="8" w:line="271" w:lineRule="auto"/>
        <w:ind w:left="720" w:right="254"/>
        <w:jc w:val="both"/>
        <w:rPr>
          <w:rFonts w:eastAsia="Calibri" w:cs="Calibri"/>
          <w:color w:val="000000"/>
        </w:rPr>
      </w:pPr>
      <w:r w:rsidRPr="00AF4A7D">
        <w:rPr>
          <w:rFonts w:eastAsia="Calibri" w:cs="Calibri"/>
          <w:color w:val="000000"/>
        </w:rPr>
        <w:t xml:space="preserve">Ks. sääntökirjan yleinen osa ja lisäksi:  </w:t>
      </w:r>
    </w:p>
    <w:p w14:paraId="44F3A6AC" w14:textId="77777777" w:rsidR="00C7139E" w:rsidRDefault="00AF4A7D" w:rsidP="00C7139E">
      <w:pPr>
        <w:pStyle w:val="Luettelokappale"/>
        <w:numPr>
          <w:ilvl w:val="0"/>
          <w:numId w:val="41"/>
        </w:numPr>
        <w:spacing w:after="8" w:line="271" w:lineRule="auto"/>
        <w:ind w:right="254"/>
        <w:jc w:val="both"/>
        <w:rPr>
          <w:rFonts w:eastAsia="Calibri" w:cs="Calibri"/>
          <w:color w:val="000000"/>
        </w:rPr>
      </w:pPr>
      <w:r w:rsidRPr="00C7139E">
        <w:rPr>
          <w:rFonts w:eastAsia="Calibri" w:cs="Calibri"/>
          <w:color w:val="000000"/>
        </w:rPr>
        <w:t xml:space="preserve">Palveluntuottaja kirjaa potilasasiakirjatiedot antamastaan hoidosta käyntikerroittain omaan potilastietojärjestelmäänsä potilasasiakirja-asetuksen (STM 30.3.2009/298 tai sitä uudemman) mukaisesti viimeistään viiden (5) vuorokauden sisällä.  </w:t>
      </w:r>
    </w:p>
    <w:p w14:paraId="7ABA20CA" w14:textId="56930163" w:rsidR="00AF4A7D" w:rsidRDefault="00AF4A7D" w:rsidP="00C7139E">
      <w:pPr>
        <w:pStyle w:val="Luettelokappale"/>
        <w:numPr>
          <w:ilvl w:val="0"/>
          <w:numId w:val="41"/>
        </w:numPr>
        <w:spacing w:after="8" w:line="271" w:lineRule="auto"/>
        <w:ind w:right="254"/>
        <w:jc w:val="both"/>
        <w:rPr>
          <w:rFonts w:eastAsia="Calibri" w:cs="Calibri"/>
          <w:color w:val="000000"/>
        </w:rPr>
      </w:pPr>
      <w:r w:rsidRPr="00C7139E">
        <w:rPr>
          <w:rFonts w:eastAsia="Calibri" w:cs="Calibri"/>
          <w:color w:val="000000"/>
        </w:rPr>
        <w:t xml:space="preserve">Lisäksi palveluntuottaja merkitsee toteutuneet toimenpiteet (palvelutapahtumat) palvelusetelijärjestelmään viimeistään viiden (5) vuorokauden sisällä. Palvelusetelijärjestelmän tapahtumakirjausten tulee olla yhtenäiset potilaskertomuksen kanssa, koska niiden perusteella tapahtuu palvelutapahtumien laskutus. Mahdollinen potilasasiakirjojen tallennus Vantaan ja Keravan hyvinvointialueen rekisteriin tulee tehdä suomen kielellä. Tästä on tehty päätös mm. sen vuoksi, ettei potilasturvallisuus vaarantuisi.  </w:t>
      </w:r>
    </w:p>
    <w:p w14:paraId="60A90E00" w14:textId="78C6770B" w:rsidR="00C7139E" w:rsidRDefault="00C7139E" w:rsidP="00C7139E">
      <w:pPr>
        <w:spacing w:after="8" w:line="271" w:lineRule="auto"/>
        <w:ind w:right="254"/>
        <w:jc w:val="both"/>
        <w:rPr>
          <w:rFonts w:eastAsia="Calibri" w:cs="Calibri"/>
          <w:color w:val="000000"/>
        </w:rPr>
      </w:pPr>
    </w:p>
    <w:p w14:paraId="70D1E458" w14:textId="6D6329B2" w:rsidR="00C7139E" w:rsidRDefault="00C7139E" w:rsidP="00C7139E">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Potilasasiakirjatietojen toimittaminen hyvinvointialueelle</w:t>
      </w:r>
    </w:p>
    <w:p w14:paraId="104385BB" w14:textId="5F9C95BB" w:rsidR="00C7139E" w:rsidRDefault="00C7139E" w:rsidP="00C7139E">
      <w:pPr>
        <w:pStyle w:val="Luettelokappale"/>
        <w:numPr>
          <w:ilvl w:val="0"/>
          <w:numId w:val="42"/>
        </w:numPr>
        <w:spacing w:after="8" w:line="271" w:lineRule="auto"/>
        <w:ind w:right="254"/>
        <w:jc w:val="both"/>
        <w:rPr>
          <w:rFonts w:eastAsia="Calibri" w:cs="Calibri"/>
          <w:color w:val="000000"/>
        </w:rPr>
      </w:pPr>
      <w:r w:rsidRPr="00C7139E">
        <w:rPr>
          <w:rFonts w:eastAsia="Calibri" w:cs="Calibri"/>
          <w:color w:val="000000"/>
        </w:rPr>
        <w:t xml:space="preserve">Palveluntuottaja toimittaa tietoturvallisesti antamastaan hoidosta potilasasiakirjatiedot röntgenkuvineen sähköisesti Vantaan ja Keravan hyvinvointialueen määritelmien mukaisesti, kunnes palveluntuottajan kirjaamat potilastiedot tallentuvat potilastiedon arkistoon järjestäjän rekisteriin ostopalvelun valtuutusasiakirjan avulla.  </w:t>
      </w:r>
    </w:p>
    <w:p w14:paraId="15290798" w14:textId="7CB349A2" w:rsidR="00C7139E" w:rsidRDefault="00C7139E" w:rsidP="00C7139E">
      <w:pPr>
        <w:spacing w:after="8" w:line="271" w:lineRule="auto"/>
        <w:ind w:right="254"/>
        <w:jc w:val="both"/>
        <w:rPr>
          <w:rFonts w:eastAsia="Calibri" w:cs="Calibri"/>
          <w:color w:val="000000"/>
        </w:rPr>
      </w:pPr>
    </w:p>
    <w:p w14:paraId="49F03365" w14:textId="77777777" w:rsidR="00C7139E" w:rsidRDefault="00C7139E" w:rsidP="00C7139E">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Potilasasiakirjojen laadunhallinta</w:t>
      </w:r>
    </w:p>
    <w:p w14:paraId="3FE24341" w14:textId="77777777" w:rsidR="00C7139E" w:rsidRDefault="00C7139E" w:rsidP="00C7139E">
      <w:pPr>
        <w:pStyle w:val="Luettelokappale"/>
        <w:numPr>
          <w:ilvl w:val="0"/>
          <w:numId w:val="42"/>
        </w:numPr>
        <w:spacing w:after="8" w:line="271" w:lineRule="auto"/>
        <w:ind w:right="254"/>
        <w:jc w:val="both"/>
        <w:rPr>
          <w:rFonts w:eastAsia="Calibri" w:cs="Calibri"/>
          <w:color w:val="000000"/>
        </w:rPr>
      </w:pPr>
      <w:r w:rsidRPr="00C7139E">
        <w:rPr>
          <w:rFonts w:eastAsia="Calibri" w:cs="Calibri"/>
          <w:color w:val="000000"/>
        </w:rPr>
        <w:t xml:space="preserve">Palveluntuottajan tulee pitää jokaisesta potilaastaan jatkuvaan muotoon laadittua, aikajärjestyksessä etenevää potilaskertomusta. Potilasasiakirjoihin tulee merkitä potilaan hyvän hoidon järjestämisen, suunnittelun, toteuttamisen ja seurannan turvaamiseksi tarpeelliset sekä laajuudeltaan riittävät tiedot. Merkintöjen tulee olla selkeitä ja ymmärrettäviä ja niitä tehtäessä saa käyttää vain yleisesti tunnettuja ja hyväksyttyjä käsitteitä ja lyhenteitä.  </w:t>
      </w:r>
    </w:p>
    <w:p w14:paraId="1AFB26E5" w14:textId="77777777" w:rsidR="00C7139E" w:rsidRDefault="00C7139E" w:rsidP="00C7139E">
      <w:pPr>
        <w:pStyle w:val="Luettelokappale"/>
        <w:numPr>
          <w:ilvl w:val="0"/>
          <w:numId w:val="42"/>
        </w:numPr>
        <w:spacing w:after="8" w:line="271" w:lineRule="auto"/>
        <w:ind w:right="254"/>
        <w:jc w:val="both"/>
        <w:rPr>
          <w:rFonts w:eastAsia="Calibri" w:cs="Calibri"/>
          <w:color w:val="000000"/>
        </w:rPr>
      </w:pPr>
      <w:r w:rsidRPr="00C7139E">
        <w:rPr>
          <w:rFonts w:eastAsia="Calibri" w:cs="Calibri"/>
          <w:color w:val="000000"/>
        </w:rPr>
        <w:t xml:space="preserve">Potilaskertomuksessa pitää olla potilasasiakirja-asetuksen (298/2009) mukaiset perustiedot sekä merkinnät jokaisesta potilaan hoitokäynnistä hoidon toteutumisen mukaisesti. Tiedoista tulee ilmetä mm. toimenpiteiden suorituspäivä ja sisältö, kuten käytetyt puudute- ja paikka-aineet ym. materiaalit sekä hoidon kulku (esim. juurihoidon eteneminen neulanmittoineen). Annettuun hoitoon liittyvät röntgenkuvat tulee toimittaa suun terveydenhuoltoon muiden potilasasiakirjojen kanssa.  </w:t>
      </w:r>
    </w:p>
    <w:p w14:paraId="7BF652A8" w14:textId="77777777" w:rsidR="00C7139E" w:rsidRDefault="00C7139E" w:rsidP="00C7139E">
      <w:pPr>
        <w:pStyle w:val="Luettelokappale"/>
        <w:numPr>
          <w:ilvl w:val="0"/>
          <w:numId w:val="42"/>
        </w:numPr>
        <w:spacing w:after="8" w:line="271" w:lineRule="auto"/>
        <w:ind w:right="254"/>
        <w:jc w:val="both"/>
        <w:rPr>
          <w:rFonts w:eastAsia="Calibri" w:cs="Calibri"/>
          <w:color w:val="000000"/>
        </w:rPr>
      </w:pPr>
      <w:r w:rsidRPr="00C7139E">
        <w:rPr>
          <w:rFonts w:eastAsia="Calibri" w:cs="Calibri"/>
          <w:color w:val="000000"/>
        </w:rPr>
        <w:lastRenderedPageBreak/>
        <w:t xml:space="preserve">Kaikki lääkemääräykset, sairauslomat sekä lausunnot ja muut todistukset tulee merkitä niiden antamisajankohdan mukaisesti.  </w:t>
      </w:r>
    </w:p>
    <w:p w14:paraId="286D8B93" w14:textId="33CDEC72" w:rsidR="00C7139E" w:rsidRDefault="00C7139E" w:rsidP="00C7139E">
      <w:pPr>
        <w:pStyle w:val="Luettelokappale"/>
        <w:numPr>
          <w:ilvl w:val="0"/>
          <w:numId w:val="42"/>
        </w:numPr>
        <w:spacing w:after="8" w:line="271" w:lineRule="auto"/>
        <w:ind w:right="254"/>
        <w:jc w:val="both"/>
        <w:rPr>
          <w:rFonts w:eastAsia="Calibri" w:cs="Calibri"/>
          <w:color w:val="000000"/>
        </w:rPr>
      </w:pPr>
      <w:r w:rsidRPr="00C7139E">
        <w:rPr>
          <w:rFonts w:eastAsia="Calibri" w:cs="Calibri"/>
          <w:color w:val="000000"/>
        </w:rPr>
        <w:t xml:space="preserve">Potilasasiakirjoja pitää käsitellä siten, että potilassuhteen luottamuksellisuus ja potilaan yksityisyyden suoja turvataan. Potilaan hoitoon tai siihen liittyviin tehtäviin osallistuvat saavat käsitellä potilasasiakirjoja vain siinä laajuudessa, kuin heidän työtehtävänsä ja vastuunsa sitä edellyttävät. Potilasasiakirjat tulee laatia siten, että asiakirjoihin sisältyvien tietojen eheys ja käytettävyys voidaan turvata tietojen säilytysaikana. Koska asiakirjat ovat viranomaisen asiakirjoja, palveluntuottajan tulee noudattaa asiakirjoja käsitellessään lisäksi, mitä kunnan asiakirjojen käsittelystä säädetään. Palvelutuottajan tulee pitää palvelusetelipotilaita koskevat potilasasiakirjat erillään muista vastaavista asiakirjoistaan.  </w:t>
      </w:r>
    </w:p>
    <w:p w14:paraId="7DF49D2A" w14:textId="0F32F714" w:rsidR="00C7139E" w:rsidRDefault="00C7139E" w:rsidP="00C7139E">
      <w:pPr>
        <w:spacing w:after="8" w:line="271" w:lineRule="auto"/>
        <w:ind w:right="254"/>
        <w:jc w:val="both"/>
        <w:rPr>
          <w:rFonts w:eastAsia="Calibri" w:cs="Calibri"/>
          <w:color w:val="000000"/>
        </w:rPr>
      </w:pPr>
    </w:p>
    <w:p w14:paraId="313D716A" w14:textId="42DF91BD" w:rsidR="00C7139E" w:rsidRDefault="00C7139E" w:rsidP="00C7139E">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Ajanvaraus ja hintatietojen ylläpitäminen</w:t>
      </w:r>
    </w:p>
    <w:p w14:paraId="3330EBFE" w14:textId="77777777" w:rsidR="00C7139E" w:rsidRDefault="00C7139E" w:rsidP="00C7139E">
      <w:pPr>
        <w:pStyle w:val="Luettelokappale"/>
        <w:numPr>
          <w:ilvl w:val="0"/>
          <w:numId w:val="0"/>
        </w:numPr>
        <w:spacing w:after="8" w:line="271" w:lineRule="auto"/>
        <w:ind w:left="720" w:right="254"/>
        <w:jc w:val="both"/>
        <w:rPr>
          <w:rFonts w:eastAsia="Calibri" w:cs="Calibri"/>
          <w:color w:val="000000"/>
        </w:rPr>
      </w:pPr>
      <w:r w:rsidRPr="00C7139E">
        <w:rPr>
          <w:rFonts w:eastAsia="Calibri" w:cs="Calibri"/>
          <w:color w:val="000000"/>
        </w:rPr>
        <w:t xml:space="preserve">Ks. sääntökirjan yleinen osa ja lisäksi:  </w:t>
      </w:r>
    </w:p>
    <w:p w14:paraId="615B8F11" w14:textId="77777777" w:rsidR="00C7139E" w:rsidRDefault="00C7139E" w:rsidP="00C7139E">
      <w:pPr>
        <w:pStyle w:val="Luettelokappale"/>
        <w:numPr>
          <w:ilvl w:val="0"/>
          <w:numId w:val="43"/>
        </w:numPr>
        <w:spacing w:after="8" w:line="271" w:lineRule="auto"/>
        <w:ind w:right="254"/>
        <w:jc w:val="both"/>
        <w:rPr>
          <w:rFonts w:eastAsia="Calibri" w:cs="Calibri"/>
          <w:color w:val="000000"/>
        </w:rPr>
      </w:pPr>
      <w:r w:rsidRPr="00C7139E">
        <w:rPr>
          <w:rFonts w:eastAsia="Calibri" w:cs="Calibri"/>
          <w:color w:val="000000"/>
        </w:rPr>
        <w:t xml:space="preserve">Palveluntuottaja sitoutuu tarjoamaan palvelusetelissä mainitut suunterveyden toimenpiteet. Ks. Sääntökirjan erityisen osan liite, palvelukohtaiset ohjeet.  </w:t>
      </w:r>
    </w:p>
    <w:p w14:paraId="15E6DC46" w14:textId="108C58F1" w:rsidR="00C7139E" w:rsidRDefault="00C7139E" w:rsidP="00C7139E">
      <w:pPr>
        <w:pStyle w:val="Luettelokappale"/>
        <w:numPr>
          <w:ilvl w:val="0"/>
          <w:numId w:val="43"/>
        </w:numPr>
        <w:spacing w:after="8" w:line="271" w:lineRule="auto"/>
        <w:ind w:right="254"/>
        <w:jc w:val="both"/>
        <w:rPr>
          <w:rFonts w:eastAsia="Calibri" w:cs="Calibri"/>
          <w:color w:val="000000"/>
        </w:rPr>
      </w:pPr>
      <w:r w:rsidRPr="00C7139E">
        <w:rPr>
          <w:rFonts w:eastAsia="Calibri" w:cs="Calibri"/>
          <w:color w:val="000000"/>
        </w:rPr>
        <w:t xml:space="preserve">Potilaan koko hoitojakson tulee toteutua hammaslääketieteellisen tarpeen mukaan kohtuuajassa.  - Palveluntuottaja vastaa ajanvarauksesta ja informoi potilasta tarpeen mukaan esimerkiksi antamalla hoitoon valmistautumisohjeet sekä hoidon jälkeisen ohjeistuksen (omahoito/ seuranta, jatkohoito).  </w:t>
      </w:r>
    </w:p>
    <w:p w14:paraId="733CE040" w14:textId="47F15328" w:rsidR="00C7139E" w:rsidRDefault="00C7139E" w:rsidP="00C7139E">
      <w:pPr>
        <w:spacing w:after="8" w:line="271" w:lineRule="auto"/>
        <w:ind w:right="254"/>
        <w:jc w:val="both"/>
        <w:rPr>
          <w:rFonts w:eastAsia="Calibri" w:cs="Calibri"/>
          <w:color w:val="000000"/>
        </w:rPr>
      </w:pPr>
    </w:p>
    <w:p w14:paraId="1010090A" w14:textId="1BDD7CCB" w:rsidR="00C7139E" w:rsidRDefault="00C7139E" w:rsidP="00C7139E">
      <w:pPr>
        <w:pStyle w:val="Luettelokappale"/>
        <w:numPr>
          <w:ilvl w:val="0"/>
          <w:numId w:val="36"/>
        </w:numPr>
        <w:spacing w:after="8" w:line="271" w:lineRule="auto"/>
        <w:ind w:right="254"/>
        <w:jc w:val="both"/>
        <w:rPr>
          <w:rFonts w:eastAsia="Calibri" w:cs="Calibri"/>
          <w:color w:val="000000"/>
        </w:rPr>
      </w:pPr>
      <w:r>
        <w:rPr>
          <w:rFonts w:eastAsia="Calibri" w:cs="Calibri"/>
          <w:color w:val="000000"/>
        </w:rPr>
        <w:t>Palvelun laatu</w:t>
      </w:r>
    </w:p>
    <w:p w14:paraId="5136246A" w14:textId="77777777" w:rsidR="00912C6D" w:rsidRDefault="00912C6D" w:rsidP="00912C6D">
      <w:pPr>
        <w:pStyle w:val="Luettelokappale"/>
        <w:numPr>
          <w:ilvl w:val="0"/>
          <w:numId w:val="0"/>
        </w:numPr>
        <w:spacing w:after="8" w:line="271" w:lineRule="auto"/>
        <w:ind w:left="720" w:right="254"/>
        <w:jc w:val="both"/>
        <w:rPr>
          <w:rFonts w:eastAsia="Calibri" w:cs="Calibri"/>
          <w:color w:val="000000"/>
        </w:rPr>
      </w:pPr>
      <w:r w:rsidRPr="00912C6D">
        <w:rPr>
          <w:rFonts w:eastAsia="Calibri" w:cs="Calibri"/>
          <w:color w:val="000000"/>
        </w:rPr>
        <w:t xml:space="preserve">Ks. sääntökirjan yleinen osa ja lisäksi:  </w:t>
      </w:r>
    </w:p>
    <w:p w14:paraId="0871A04E" w14:textId="05F63404" w:rsidR="00912C6D" w:rsidRPr="00912C6D" w:rsidRDefault="00912C6D" w:rsidP="00912C6D">
      <w:pPr>
        <w:pStyle w:val="Luettelokappale"/>
        <w:numPr>
          <w:ilvl w:val="0"/>
          <w:numId w:val="45"/>
        </w:numPr>
        <w:spacing w:after="8" w:line="271" w:lineRule="auto"/>
        <w:ind w:right="254"/>
        <w:jc w:val="both"/>
        <w:rPr>
          <w:rFonts w:eastAsia="Calibri" w:cs="Calibri"/>
          <w:color w:val="000000"/>
        </w:rPr>
      </w:pPr>
      <w:r w:rsidRPr="00912C6D">
        <w:rPr>
          <w:rFonts w:eastAsia="Calibri" w:cs="Calibri"/>
          <w:color w:val="000000"/>
        </w:rPr>
        <w:t xml:space="preserve">Hoidon tulee perustua hyviin hoito- ja toimintakäytäntöihin sekä oltava laadukasta, turvallista ja asianmukaisesti toteutettua. Hoidon on noudatettava Suomalaisen Lääkäriseura Duodecimin ja Suomen Hammaslääkäriseuran </w:t>
      </w:r>
      <w:proofErr w:type="spellStart"/>
      <w:r w:rsidRPr="00912C6D">
        <w:rPr>
          <w:rFonts w:eastAsia="Calibri" w:cs="Calibri"/>
          <w:color w:val="000000"/>
        </w:rPr>
        <w:t>Apollonian</w:t>
      </w:r>
      <w:proofErr w:type="spellEnd"/>
      <w:r w:rsidRPr="00912C6D">
        <w:rPr>
          <w:rFonts w:eastAsia="Calibri" w:cs="Calibri"/>
          <w:color w:val="000000"/>
        </w:rPr>
        <w:t xml:space="preserve"> julkaisemia käypä hoito- suosituksia.  </w:t>
      </w:r>
    </w:p>
    <w:p w14:paraId="6A6DF284" w14:textId="77777777" w:rsidR="00912C6D" w:rsidRDefault="00912C6D" w:rsidP="00912C6D">
      <w:pPr>
        <w:pStyle w:val="Luettelokappale"/>
        <w:numPr>
          <w:ilvl w:val="0"/>
          <w:numId w:val="0"/>
        </w:numPr>
        <w:spacing w:after="8" w:line="271" w:lineRule="auto"/>
        <w:ind w:left="720" w:right="254"/>
        <w:jc w:val="both"/>
        <w:rPr>
          <w:rFonts w:eastAsia="Calibri" w:cs="Calibri"/>
          <w:color w:val="000000"/>
        </w:rPr>
      </w:pPr>
    </w:p>
    <w:p w14:paraId="73D76DD7" w14:textId="69688973" w:rsidR="00912C6D" w:rsidRPr="00912C6D" w:rsidRDefault="00912C6D" w:rsidP="00912C6D">
      <w:pPr>
        <w:pStyle w:val="Luettelokappale"/>
        <w:numPr>
          <w:ilvl w:val="0"/>
          <w:numId w:val="0"/>
        </w:numPr>
        <w:spacing w:after="8" w:line="271" w:lineRule="auto"/>
        <w:ind w:left="720" w:right="254"/>
        <w:jc w:val="both"/>
        <w:rPr>
          <w:rFonts w:eastAsia="Calibri" w:cs="Calibri"/>
          <w:color w:val="000000"/>
        </w:rPr>
      </w:pPr>
      <w:r w:rsidRPr="00912C6D">
        <w:rPr>
          <w:rFonts w:eastAsia="Calibri" w:cs="Calibri"/>
          <w:color w:val="000000"/>
        </w:rPr>
        <w:t xml:space="preserve">TAKUUKÄYTÄNNÖT PALVELUSETELIHOIDOSSA  </w:t>
      </w:r>
    </w:p>
    <w:p w14:paraId="1B093FD4" w14:textId="3AD9DE4A" w:rsidR="00C7139E" w:rsidRDefault="00912C6D" w:rsidP="00912C6D">
      <w:pPr>
        <w:pStyle w:val="Luettelokappale"/>
        <w:numPr>
          <w:ilvl w:val="0"/>
          <w:numId w:val="45"/>
        </w:numPr>
        <w:spacing w:after="8" w:line="271" w:lineRule="auto"/>
        <w:ind w:right="254"/>
        <w:jc w:val="both"/>
        <w:rPr>
          <w:rFonts w:eastAsia="Calibri" w:cs="Calibri"/>
          <w:color w:val="000000"/>
        </w:rPr>
      </w:pPr>
      <w:r w:rsidRPr="00912C6D">
        <w:rPr>
          <w:rFonts w:eastAsia="Calibri" w:cs="Calibri"/>
          <w:color w:val="000000"/>
        </w:rPr>
        <w:t xml:space="preserve">Potilas ohjataan ottamaan yhteyttä palveluntuottajahammaslääkäriin meneillään olevaa hoitoa koskevissa ongelmatilanteissa. Palvelusetelikäytännössä tämä on palvelun tuottavan hammaslääkärin ja asiakkaan välinen asia, koska heidän välilleen syntyy sopimussuhde ja sitä koskevat kuluttajaoikeuden säännökset.  </w:t>
      </w:r>
    </w:p>
    <w:p w14:paraId="53319718" w14:textId="0CF7501E" w:rsidR="00912C6D" w:rsidRDefault="00912C6D" w:rsidP="00912C6D">
      <w:pPr>
        <w:pStyle w:val="Luettelokappale"/>
        <w:numPr>
          <w:ilvl w:val="0"/>
          <w:numId w:val="0"/>
        </w:numPr>
        <w:spacing w:after="8" w:line="271" w:lineRule="auto"/>
        <w:ind w:left="1080" w:right="254"/>
        <w:jc w:val="both"/>
        <w:rPr>
          <w:rFonts w:eastAsia="Calibri" w:cs="Calibri"/>
          <w:color w:val="000000"/>
        </w:rPr>
      </w:pPr>
    </w:p>
    <w:p w14:paraId="702766BE" w14:textId="77777777" w:rsidR="00912C6D" w:rsidRPr="00912C6D" w:rsidRDefault="00912C6D" w:rsidP="00912C6D">
      <w:pPr>
        <w:spacing w:after="8" w:line="271" w:lineRule="auto"/>
        <w:ind w:left="644" w:right="254" w:hanging="360"/>
        <w:jc w:val="both"/>
        <w:rPr>
          <w:rFonts w:eastAsia="Calibri" w:cs="Calibri"/>
          <w:b/>
          <w:bCs/>
          <w:color w:val="000000"/>
        </w:rPr>
      </w:pPr>
      <w:r w:rsidRPr="00912C6D">
        <w:rPr>
          <w:rFonts w:eastAsia="Calibri" w:cs="Calibri"/>
          <w:b/>
          <w:bCs/>
          <w:color w:val="000000"/>
        </w:rPr>
        <w:t xml:space="preserve">Takuuhoitokäytännöt eri hammaslääketieteellisillä osa-alueilla ovat seuraavat:  </w:t>
      </w:r>
    </w:p>
    <w:p w14:paraId="329D8069" w14:textId="77777777" w:rsidR="00912C6D" w:rsidRPr="00912C6D" w:rsidRDefault="00912C6D" w:rsidP="00912C6D">
      <w:pPr>
        <w:spacing w:after="8" w:line="271" w:lineRule="auto"/>
        <w:ind w:left="644" w:right="254" w:hanging="360"/>
        <w:jc w:val="both"/>
        <w:rPr>
          <w:rFonts w:eastAsia="Calibri" w:cs="Calibri"/>
          <w:color w:val="000000"/>
        </w:rPr>
      </w:pPr>
      <w:r w:rsidRPr="00912C6D">
        <w:rPr>
          <w:rFonts w:eastAsia="Calibri" w:cs="Calibri"/>
          <w:color w:val="000000"/>
        </w:rPr>
        <w:t xml:space="preserve"> </w:t>
      </w:r>
    </w:p>
    <w:p w14:paraId="5D71E77D" w14:textId="77777777" w:rsidR="009157C2" w:rsidRDefault="00912C6D" w:rsidP="009157C2">
      <w:pPr>
        <w:pStyle w:val="Luettelokappale"/>
        <w:numPr>
          <w:ilvl w:val="0"/>
          <w:numId w:val="45"/>
        </w:numPr>
        <w:spacing w:after="8" w:line="271" w:lineRule="auto"/>
        <w:ind w:right="254"/>
        <w:jc w:val="both"/>
        <w:rPr>
          <w:rFonts w:eastAsia="Calibri" w:cs="Calibri"/>
          <w:color w:val="000000"/>
        </w:rPr>
      </w:pPr>
      <w:r w:rsidRPr="00912C6D">
        <w:rPr>
          <w:rFonts w:eastAsia="Calibri" w:cs="Calibri"/>
          <w:color w:val="000000"/>
        </w:rPr>
        <w:t>Paikkaushoito</w:t>
      </w:r>
    </w:p>
    <w:p w14:paraId="3397E75D" w14:textId="0FB63DEA" w:rsidR="00912C6D" w:rsidRPr="009157C2" w:rsidRDefault="00912C6D" w:rsidP="009157C2">
      <w:pPr>
        <w:pStyle w:val="Luettelokappale"/>
        <w:numPr>
          <w:ilvl w:val="0"/>
          <w:numId w:val="0"/>
        </w:numPr>
        <w:spacing w:after="8" w:line="271" w:lineRule="auto"/>
        <w:ind w:left="1080" w:right="254"/>
        <w:jc w:val="both"/>
        <w:rPr>
          <w:rFonts w:eastAsia="Calibri" w:cs="Calibri"/>
          <w:color w:val="000000"/>
        </w:rPr>
      </w:pPr>
      <w:r w:rsidRPr="009157C2">
        <w:rPr>
          <w:rFonts w:eastAsia="Calibri" w:cs="Calibri"/>
          <w:color w:val="000000"/>
        </w:rPr>
        <w:lastRenderedPageBreak/>
        <w:t xml:space="preserve">Paikka uusitaan pääsääntöisesti takuuna maksutta 12 kuukauden ajan, mikäli potilasasiakirjaan ei ole kirjattu tavanomaista huonompaa ennustetta paikan kestolle.  </w:t>
      </w:r>
    </w:p>
    <w:p w14:paraId="6593AD47" w14:textId="77777777" w:rsidR="00912C6D" w:rsidRPr="00912C6D" w:rsidRDefault="00912C6D" w:rsidP="00912C6D">
      <w:pPr>
        <w:spacing w:after="8" w:line="271" w:lineRule="auto"/>
        <w:ind w:left="644" w:right="254" w:hanging="360"/>
        <w:jc w:val="both"/>
        <w:rPr>
          <w:rFonts w:eastAsia="Calibri" w:cs="Calibri"/>
          <w:color w:val="000000"/>
        </w:rPr>
      </w:pPr>
      <w:r w:rsidRPr="00912C6D">
        <w:rPr>
          <w:rFonts w:eastAsia="Calibri" w:cs="Calibri"/>
          <w:color w:val="000000"/>
        </w:rPr>
        <w:t xml:space="preserve"> </w:t>
      </w:r>
    </w:p>
    <w:p w14:paraId="3CD702C2" w14:textId="77777777" w:rsidR="009157C2" w:rsidRDefault="00912C6D" w:rsidP="009157C2">
      <w:pPr>
        <w:pStyle w:val="Luettelokappale"/>
        <w:numPr>
          <w:ilvl w:val="0"/>
          <w:numId w:val="45"/>
        </w:numPr>
        <w:spacing w:after="8" w:line="271" w:lineRule="auto"/>
        <w:ind w:right="254"/>
        <w:jc w:val="both"/>
        <w:rPr>
          <w:rFonts w:eastAsia="Calibri" w:cs="Calibri"/>
          <w:color w:val="000000"/>
        </w:rPr>
      </w:pPr>
      <w:r w:rsidRPr="00912C6D">
        <w:rPr>
          <w:rFonts w:eastAsia="Calibri" w:cs="Calibri"/>
          <w:color w:val="000000"/>
        </w:rPr>
        <w:t xml:space="preserve">Juurihoito  </w:t>
      </w:r>
    </w:p>
    <w:p w14:paraId="63AA6A49" w14:textId="77777777" w:rsidR="009157C2" w:rsidRDefault="00912C6D" w:rsidP="009157C2">
      <w:pPr>
        <w:pStyle w:val="Luettelokappale"/>
        <w:numPr>
          <w:ilvl w:val="0"/>
          <w:numId w:val="0"/>
        </w:numPr>
        <w:spacing w:after="8" w:line="271" w:lineRule="auto"/>
        <w:ind w:left="1080" w:right="254"/>
        <w:jc w:val="both"/>
        <w:rPr>
          <w:rFonts w:eastAsia="Calibri" w:cs="Calibri"/>
          <w:color w:val="000000"/>
        </w:rPr>
      </w:pPr>
      <w:r w:rsidRPr="009157C2">
        <w:rPr>
          <w:rFonts w:eastAsia="Calibri" w:cs="Calibri"/>
          <w:color w:val="000000"/>
        </w:rPr>
        <w:t>Juurihoito uusitaan takuuna, mikäli jälkikäteen voidaan todeta selvä hoitoon liittyvä laatuvirhe, kuten vajaa juuritäyte, eikä potilasasiakirjoista ilmene erityistä syytä laatuvirheeseen. Juurihoidon takuuaika harkitaan tapauskohtaisesti tarvittaessa erikoishammaslääkäriä konsultoiden. Takuuna uusittavaan juurihoitoon liittyvää paikkausta ei veloiteta. Mikäli juurihoidettu/ juurihoidossa oleva hammas joudutaan poistamaan asianmukaisesta hoidosta huolimatta, hampaan poistosta laskutetaan tavanomaisesti.</w:t>
      </w:r>
    </w:p>
    <w:p w14:paraId="25175113" w14:textId="77777777" w:rsidR="009157C2" w:rsidRDefault="009157C2" w:rsidP="009157C2">
      <w:pPr>
        <w:pStyle w:val="Luettelokappale"/>
        <w:numPr>
          <w:ilvl w:val="0"/>
          <w:numId w:val="0"/>
        </w:numPr>
        <w:spacing w:after="8" w:line="271" w:lineRule="auto"/>
        <w:ind w:left="1080" w:right="254"/>
        <w:jc w:val="both"/>
        <w:rPr>
          <w:rFonts w:eastAsia="Calibri" w:cs="Calibri"/>
          <w:color w:val="000000"/>
        </w:rPr>
      </w:pPr>
    </w:p>
    <w:p w14:paraId="06C9374A" w14:textId="1BBC6264" w:rsidR="00912C6D" w:rsidRPr="009157C2" w:rsidRDefault="00912C6D" w:rsidP="009157C2">
      <w:pPr>
        <w:pStyle w:val="Luettelokappale"/>
        <w:numPr>
          <w:ilvl w:val="0"/>
          <w:numId w:val="0"/>
        </w:numPr>
        <w:spacing w:after="8" w:line="271" w:lineRule="auto"/>
        <w:ind w:left="1080" w:right="254"/>
        <w:jc w:val="both"/>
        <w:rPr>
          <w:rFonts w:eastAsia="Calibri" w:cs="Calibri"/>
          <w:color w:val="000000"/>
        </w:rPr>
      </w:pPr>
      <w:r w:rsidRPr="009157C2">
        <w:rPr>
          <w:rFonts w:eastAsia="Calibri" w:cs="Calibri"/>
          <w:color w:val="000000"/>
        </w:rPr>
        <w:t xml:space="preserve">Mikäli äskettäin paikattu hammas joudutaan yllättäen juurihoitamaan, ja paikkauskäynnin yhteydessä hampaan tilan arviointi on tehty asianmukaisesti eikä silloin ole ollut havaittavissa indikaatioita juurihoidolle, juurihoidosta veloitetaan tavanomaisesti, samoin uudesta paikasta.  </w:t>
      </w:r>
    </w:p>
    <w:p w14:paraId="7324531B" w14:textId="5ED2EA61" w:rsidR="00912C6D" w:rsidRDefault="00912C6D" w:rsidP="00912C6D">
      <w:pPr>
        <w:spacing w:after="8" w:line="271" w:lineRule="auto"/>
        <w:ind w:right="254"/>
        <w:jc w:val="both"/>
        <w:rPr>
          <w:rFonts w:eastAsia="Calibri" w:cs="Calibri"/>
          <w:color w:val="000000"/>
        </w:rPr>
      </w:pPr>
    </w:p>
    <w:p w14:paraId="5C766CCB" w14:textId="28F0953A" w:rsidR="00912C6D" w:rsidRDefault="00912C6D" w:rsidP="00912C6D">
      <w:pPr>
        <w:spacing w:after="8" w:line="271" w:lineRule="auto"/>
        <w:ind w:right="254"/>
        <w:jc w:val="both"/>
        <w:rPr>
          <w:rFonts w:eastAsia="Calibri" w:cs="Calibri"/>
          <w:b/>
          <w:bCs/>
          <w:color w:val="000000"/>
        </w:rPr>
      </w:pPr>
      <w:r>
        <w:rPr>
          <w:rFonts w:eastAsia="Calibri" w:cs="Calibri"/>
          <w:b/>
          <w:bCs/>
          <w:color w:val="000000"/>
        </w:rPr>
        <w:t>Asiakastyytyväisyys ja potilaspalaute</w:t>
      </w:r>
    </w:p>
    <w:p w14:paraId="73440C17" w14:textId="77777777" w:rsidR="00912C6D" w:rsidRDefault="00912C6D" w:rsidP="00912C6D">
      <w:pPr>
        <w:pStyle w:val="Leiptekstikappalevli"/>
        <w:numPr>
          <w:ilvl w:val="0"/>
          <w:numId w:val="46"/>
        </w:numPr>
        <w:rPr>
          <w:rFonts w:eastAsia="Calibri"/>
        </w:rPr>
      </w:pPr>
      <w:r w:rsidRPr="00912C6D">
        <w:rPr>
          <w:rFonts w:eastAsia="Calibri"/>
        </w:rPr>
        <w:t xml:space="preserve">Velvoitetaan keräämään asiakaspalautetta ja raportoimaan niistä sekä kehittämään asiakastyytyväisyyttä, ks. tarkemmin sääntökirjan erityisen osan liite, palvelukohtaiset ohjeet.  </w:t>
      </w:r>
    </w:p>
    <w:p w14:paraId="620B8334" w14:textId="77777777" w:rsidR="00912C6D" w:rsidRDefault="00912C6D" w:rsidP="00912C6D">
      <w:pPr>
        <w:pStyle w:val="Leiptekstikappalevli"/>
        <w:numPr>
          <w:ilvl w:val="0"/>
          <w:numId w:val="46"/>
        </w:numPr>
        <w:rPr>
          <w:rFonts w:eastAsia="Calibri"/>
        </w:rPr>
      </w:pPr>
      <w:r w:rsidRPr="00912C6D">
        <w:rPr>
          <w:rFonts w:eastAsia="Calibri"/>
        </w:rPr>
        <w:t xml:space="preserve">Palveluntuottaja sitoutuu toimimaan asiakaslähtöisesti ja asiakastyytyväisyys huomioiden.  </w:t>
      </w:r>
    </w:p>
    <w:p w14:paraId="69D0797E" w14:textId="77777777" w:rsidR="00912C6D" w:rsidRDefault="00912C6D" w:rsidP="00912C6D">
      <w:pPr>
        <w:pStyle w:val="Leiptekstikappalevli"/>
        <w:numPr>
          <w:ilvl w:val="0"/>
          <w:numId w:val="46"/>
        </w:numPr>
        <w:rPr>
          <w:rFonts w:eastAsia="Calibri"/>
        </w:rPr>
      </w:pPr>
      <w:r w:rsidRPr="00912C6D">
        <w:rPr>
          <w:rFonts w:eastAsia="Calibri"/>
        </w:rPr>
        <w:t xml:space="preserve">Mikäli palvelu joudutaan uusimaan tai potilas tarvitsee muuta palvelua palveluntuottajan virheestä johtuvasta syystä tai toimenpiteen suorittamisen virheellisyyden vuoksi, aiheutuvista kustannuksista vastaa palveluntuottaja. </w:t>
      </w:r>
    </w:p>
    <w:p w14:paraId="3099A338" w14:textId="75BE0BAA" w:rsidR="00912C6D" w:rsidRDefault="00912C6D" w:rsidP="00912C6D">
      <w:pPr>
        <w:pStyle w:val="Leiptekstikappalevli"/>
        <w:numPr>
          <w:ilvl w:val="0"/>
          <w:numId w:val="46"/>
        </w:numPr>
        <w:rPr>
          <w:rFonts w:eastAsia="Calibri"/>
        </w:rPr>
      </w:pPr>
      <w:r w:rsidRPr="00912C6D">
        <w:rPr>
          <w:rFonts w:eastAsia="Calibri"/>
        </w:rPr>
        <w:t>Palveluntuottajan aiheuttamat vahingot korvataan ensisijaisesti palveluntuottajan vakuutuksesta ja viime kädessä palveluntuottaja vastaa niistä vahingonkorvauslain (412/1974) mukaisesti. Vantaan ja Keravan hyvinvointialue ei vastaa palveluntuottajan palvelujen saajalle aiheuttamista vahingoista ja virheistä.</w:t>
      </w:r>
    </w:p>
    <w:p w14:paraId="16D25DB0" w14:textId="35B5F26D" w:rsidR="00912C6D" w:rsidRDefault="00912C6D" w:rsidP="00912C6D">
      <w:pPr>
        <w:pStyle w:val="Leiptekstikappalevli"/>
        <w:rPr>
          <w:rFonts w:eastAsia="Calibri"/>
          <w:b/>
          <w:bCs/>
        </w:rPr>
      </w:pPr>
      <w:r>
        <w:rPr>
          <w:rFonts w:eastAsia="Calibri"/>
          <w:b/>
          <w:bCs/>
        </w:rPr>
        <w:t>Palveluntuottajan irtisanoutuminen/irtisanominen</w:t>
      </w:r>
    </w:p>
    <w:p w14:paraId="20220C8D" w14:textId="0AAEE31A" w:rsidR="00912C6D" w:rsidRDefault="00912C6D" w:rsidP="00912C6D">
      <w:pPr>
        <w:pStyle w:val="Leiptekstikappalevli"/>
        <w:numPr>
          <w:ilvl w:val="0"/>
          <w:numId w:val="47"/>
        </w:numPr>
        <w:rPr>
          <w:rFonts w:eastAsia="Calibri"/>
        </w:rPr>
      </w:pPr>
      <w:r w:rsidRPr="00912C6D">
        <w:rPr>
          <w:rFonts w:eastAsia="Calibri"/>
        </w:rPr>
        <w:t xml:space="preserve">Palveluntuottajalla on velvollisuus hoitaa irtisanomishetkellä hoidossa olevien palvelusetelipotilaidensa palvelusetelillä pyydetyt hoidot valmiiksi. Jos hyvinvointialue irtisanoo palveluntuottajan, niin palvelusetelipotilaiden jatkohoito sovitaan potilaskohtaisesti. Potilas voi halutessaan jatkaa palvelusetelillä pyydettyjä keskeneräisiä hoitoja tai toimenpiteitä toisella palveluntuottajalla tai kaupungin suun terveydenhuollossa.  </w:t>
      </w:r>
    </w:p>
    <w:p w14:paraId="724B10BE" w14:textId="0BFCFA32" w:rsidR="00912C6D" w:rsidRDefault="00912C6D" w:rsidP="00912C6D">
      <w:pPr>
        <w:pStyle w:val="Leiptekstikappalevli"/>
        <w:ind w:left="360"/>
        <w:rPr>
          <w:rFonts w:eastAsia="Calibri"/>
          <w:b/>
          <w:bCs/>
        </w:rPr>
      </w:pPr>
      <w:r>
        <w:rPr>
          <w:rFonts w:eastAsia="Calibri"/>
          <w:b/>
          <w:bCs/>
        </w:rPr>
        <w:t>Hyvinvointialueen suun terveydenhuolto</w:t>
      </w:r>
    </w:p>
    <w:p w14:paraId="03171806" w14:textId="6642128D" w:rsidR="00912C6D" w:rsidRDefault="00912C6D" w:rsidP="00912C6D">
      <w:pPr>
        <w:pStyle w:val="Leiptekstikappalevli"/>
        <w:ind w:left="360"/>
        <w:rPr>
          <w:rFonts w:eastAsia="Calibri"/>
        </w:rPr>
      </w:pPr>
      <w:r w:rsidRPr="00912C6D">
        <w:rPr>
          <w:rFonts w:eastAsia="Calibri"/>
        </w:rPr>
        <w:lastRenderedPageBreak/>
        <w:t>Laadun seuranta ja raportointi</w:t>
      </w:r>
    </w:p>
    <w:p w14:paraId="3299E722" w14:textId="7FBA2A16" w:rsidR="00912C6D" w:rsidRPr="00912C6D" w:rsidRDefault="00912C6D" w:rsidP="00912C6D">
      <w:pPr>
        <w:pStyle w:val="Leiptekstikappalevli"/>
        <w:ind w:left="360"/>
        <w:rPr>
          <w:rFonts w:eastAsia="Calibri"/>
        </w:rPr>
      </w:pPr>
      <w:r w:rsidRPr="00912C6D">
        <w:rPr>
          <w:rFonts w:eastAsia="Calibri"/>
        </w:rPr>
        <w:t xml:space="preserve">Hyvinvointialue, aluehallintovirasto sekä Sosiaali- ja terveysalan lupa- ja valvontavirasto Valvira toimivat yksityisen terveydenhuollon lupa- ja valvontaviranomaisina. Hyvinvointialue valvoo hyväksymiensä palveluntuottajien palvelujen laatua ja varmistaa, että palvelujen laatu täyttää palvelusetelilain sekä sääntökirjan mukaiset kriteerit. Palveluntuottajan palvelun tulee olla sisällöltään ja laadultaan vähintään tämän sääntökirjan mukainen.  </w:t>
      </w:r>
    </w:p>
    <w:p w14:paraId="4A4BBBFC" w14:textId="68C304F2" w:rsidR="00912C6D" w:rsidRPr="00912C6D" w:rsidRDefault="00912C6D" w:rsidP="00912C6D">
      <w:pPr>
        <w:pStyle w:val="Leiptekstikappalevli"/>
        <w:ind w:left="360"/>
        <w:rPr>
          <w:rFonts w:eastAsia="Calibri"/>
        </w:rPr>
      </w:pPr>
      <w:r w:rsidRPr="00912C6D">
        <w:rPr>
          <w:rFonts w:eastAsia="Calibri"/>
        </w:rPr>
        <w:t xml:space="preserve">Toiminnan määrää ja laatua seurataan raportteina. Seurannan kohteina voivat olla esim. potilaiden ja käyntien määrät, tutkimukset sekä suun terveysindeksit ja toimenpiteet. Potilastyön ja -turvallisuuden laadun mittarina käytetään mm. takuutyönä tehtyjen toimenpiteiden, potilasvalitusten sekä potilasvahinkoilmoitusten määrää.  </w:t>
      </w:r>
    </w:p>
    <w:p w14:paraId="46064478" w14:textId="02D94BCF" w:rsidR="00912C6D" w:rsidRPr="00912C6D" w:rsidRDefault="00912C6D" w:rsidP="00912C6D">
      <w:pPr>
        <w:pStyle w:val="Leiptekstikappalevli"/>
        <w:ind w:left="360"/>
        <w:rPr>
          <w:rFonts w:eastAsia="Calibri"/>
        </w:rPr>
      </w:pPr>
      <w:r w:rsidRPr="00912C6D">
        <w:rPr>
          <w:rFonts w:eastAsia="Calibri"/>
        </w:rPr>
        <w:t xml:space="preserve">Palveluntuottajan tulee raportoida Vantaan ja Keravan hyvinvointialueelle puolivuosittain tai pyynnöstä tarvittaessa useammin palvelusetelillä tuotettua palvelua koskevista valituksista, muistutuksista, kanteluista, reklamaatioista ja hoitovahinkoilmoituksista. Selvityksestä tulee ilmetä tapahtuneeseen johtaneet syyt sekä niiden seurauksena tehdyt toimenpiteet.  </w:t>
      </w:r>
    </w:p>
    <w:p w14:paraId="60A0D266" w14:textId="13736F1F" w:rsidR="00912C6D" w:rsidRPr="00912C6D" w:rsidRDefault="00912C6D" w:rsidP="00912C6D">
      <w:pPr>
        <w:pStyle w:val="Leiptekstikappalevli"/>
        <w:ind w:left="360"/>
        <w:rPr>
          <w:rFonts w:eastAsia="Calibri"/>
        </w:rPr>
      </w:pPr>
      <w:r w:rsidRPr="00912C6D">
        <w:rPr>
          <w:rFonts w:eastAsia="Calibri"/>
        </w:rPr>
        <w:t xml:space="preserve">Palvelusetelitoiminnassa seurataan myös mm. hoitosuunnitelman sisältämien toimenpiteiden ja hoitokokonaisuuksien toteutumista ja kustannuksia sekä hoitosuunnitelmasta poikkeavien toimenpidemuutosten määrää. Hyvinvointialue voi tehdä myös asiakastyytyväisyyskyselyjä, joilla se selvittää potilaiden tyytyväisyyttä palveluntuottajien toiminnan laadun eri osa-alueisiin.  </w:t>
      </w:r>
    </w:p>
    <w:p w14:paraId="1956B4A1" w14:textId="77777777" w:rsidR="00912C6D" w:rsidRDefault="00912C6D" w:rsidP="00912C6D">
      <w:pPr>
        <w:pStyle w:val="Leiptekstikappalevli"/>
        <w:ind w:left="360"/>
        <w:rPr>
          <w:rFonts w:eastAsia="Calibri"/>
        </w:rPr>
      </w:pPr>
      <w:r w:rsidRPr="00912C6D">
        <w:rPr>
          <w:rFonts w:eastAsia="Calibri"/>
        </w:rPr>
        <w:t xml:space="preserve">Palvelunjärjestäjän tulee laatia omalle toiminnalleen omavalvontasuunnitelma. Valvira on edellyttänyt omavalvontasuunnitelmaa jo usean vuoden ajan niiltä palveluntuottajilta, joilla on useampi kuin yksi toimipiste.  </w:t>
      </w:r>
    </w:p>
    <w:p w14:paraId="0F9F5947" w14:textId="3DCAF6EC" w:rsidR="00912C6D" w:rsidRPr="00912C6D" w:rsidRDefault="00912C6D" w:rsidP="00912C6D">
      <w:pPr>
        <w:pStyle w:val="Leiptekstikappalevli"/>
        <w:numPr>
          <w:ilvl w:val="0"/>
          <w:numId w:val="47"/>
        </w:numPr>
        <w:rPr>
          <w:rFonts w:eastAsia="Calibri"/>
        </w:rPr>
      </w:pPr>
      <w:r w:rsidRPr="00912C6D">
        <w:rPr>
          <w:rFonts w:eastAsia="Calibri"/>
        </w:rPr>
        <w:t xml:space="preserve">Valviran määräys </w:t>
      </w:r>
      <w:proofErr w:type="spellStart"/>
      <w:r w:rsidRPr="00912C6D">
        <w:rPr>
          <w:rFonts w:eastAsia="Calibri"/>
        </w:rPr>
        <w:t>Dnro</w:t>
      </w:r>
      <w:proofErr w:type="spellEnd"/>
      <w:r w:rsidRPr="00912C6D">
        <w:rPr>
          <w:rFonts w:eastAsia="Calibri"/>
        </w:rPr>
        <w:t xml:space="preserve"> 7018/00.01.00/2012:  http://www.valvira.fi/documents/14444/37132/Maarays_2_2012_yksityisen_terveydenhuollon_omavalvontasuunnitelma.pdf  </w:t>
      </w:r>
    </w:p>
    <w:p w14:paraId="32867849" w14:textId="42BF7145" w:rsidR="00912C6D" w:rsidRPr="00912C6D" w:rsidRDefault="00912C6D" w:rsidP="00912C6D">
      <w:pPr>
        <w:pStyle w:val="Leiptekstikappalevli"/>
        <w:ind w:left="360"/>
        <w:rPr>
          <w:rFonts w:eastAsia="Calibri"/>
        </w:rPr>
      </w:pPr>
      <w:r w:rsidRPr="00912C6D">
        <w:rPr>
          <w:rFonts w:eastAsia="Calibri"/>
        </w:rPr>
        <w:t xml:space="preserve"> Mallipohja:  http://www.valvira.fi/documents/14444/3646734/Yksityisen_terveydenhuollon_omavalvontasuunnitelma.pdf/b934e756-4fa4-2c65-7c07-9955c66ceedb  </w:t>
      </w:r>
    </w:p>
    <w:p w14:paraId="6BC15445" w14:textId="77777777" w:rsidR="00912C6D" w:rsidRPr="00912C6D" w:rsidRDefault="00912C6D" w:rsidP="00912C6D">
      <w:pPr>
        <w:pStyle w:val="Leiptekstikappalevli"/>
        <w:ind w:left="360"/>
        <w:rPr>
          <w:rFonts w:eastAsia="Calibri"/>
        </w:rPr>
      </w:pPr>
      <w:r w:rsidRPr="00912C6D">
        <w:rPr>
          <w:rFonts w:eastAsia="Calibri"/>
        </w:rPr>
        <w:t xml:space="preserve"> </w:t>
      </w:r>
    </w:p>
    <w:p w14:paraId="3B536844" w14:textId="77777777" w:rsidR="00912C6D" w:rsidRDefault="00912C6D" w:rsidP="00912C6D">
      <w:pPr>
        <w:pStyle w:val="Leiptekstikappalevli"/>
        <w:ind w:left="360"/>
        <w:rPr>
          <w:rFonts w:eastAsia="Calibri"/>
          <w:b/>
          <w:bCs/>
        </w:rPr>
      </w:pPr>
      <w:r>
        <w:rPr>
          <w:rFonts w:eastAsia="Calibri"/>
          <w:b/>
          <w:bCs/>
        </w:rPr>
        <w:t>Korvaus palveluntuottajalle</w:t>
      </w:r>
    </w:p>
    <w:p w14:paraId="0FCE897C" w14:textId="296AD624" w:rsidR="00912C6D" w:rsidRDefault="00912C6D" w:rsidP="00912C6D">
      <w:pPr>
        <w:pStyle w:val="Leiptekstikappalevli"/>
        <w:ind w:left="360"/>
        <w:rPr>
          <w:rFonts w:eastAsia="Calibri"/>
        </w:rPr>
      </w:pPr>
      <w:r w:rsidRPr="00912C6D">
        <w:rPr>
          <w:rFonts w:eastAsia="Calibri"/>
        </w:rPr>
        <w:t xml:space="preserve">Jos potilas jättää maksamatta palveluntuottajan laskun, palveluntuottaja itse huolehtii maksuneuvotteluista sekä mahdollisesta perinnästä.  </w:t>
      </w:r>
    </w:p>
    <w:p w14:paraId="02A5EE89" w14:textId="77777777" w:rsidR="00912C6D" w:rsidRDefault="00912C6D" w:rsidP="00912C6D">
      <w:pPr>
        <w:pStyle w:val="Leiptekstikappalevli"/>
        <w:ind w:left="360"/>
        <w:rPr>
          <w:rFonts w:eastAsia="Calibri"/>
        </w:rPr>
      </w:pPr>
    </w:p>
    <w:p w14:paraId="0E78394B" w14:textId="6F58FD9A" w:rsidR="00912C6D" w:rsidRDefault="00912C6D" w:rsidP="00912C6D">
      <w:pPr>
        <w:pStyle w:val="Leiptekstikappalevli"/>
        <w:ind w:left="360"/>
        <w:rPr>
          <w:rFonts w:eastAsia="Calibri"/>
          <w:b/>
          <w:bCs/>
        </w:rPr>
      </w:pPr>
      <w:r>
        <w:rPr>
          <w:rFonts w:eastAsia="Calibri"/>
          <w:b/>
          <w:bCs/>
        </w:rPr>
        <w:t>Suun terveydenhuollon yhteystiedot</w:t>
      </w:r>
    </w:p>
    <w:p w14:paraId="13318AB1" w14:textId="77777777" w:rsidR="00912C6D" w:rsidRPr="00912C6D" w:rsidRDefault="00912C6D" w:rsidP="00912C6D">
      <w:pPr>
        <w:pStyle w:val="Leiptekstikappalevli"/>
        <w:ind w:left="360"/>
        <w:rPr>
          <w:rFonts w:eastAsia="Calibri"/>
        </w:rPr>
      </w:pPr>
      <w:r w:rsidRPr="00912C6D">
        <w:rPr>
          <w:rFonts w:eastAsia="Calibri"/>
        </w:rPr>
        <w:lastRenderedPageBreak/>
        <w:t>Vantaan ja Keravan hyvinvointialue</w:t>
      </w:r>
    </w:p>
    <w:p w14:paraId="6EA25209" w14:textId="77777777" w:rsidR="00912C6D" w:rsidRPr="00912C6D" w:rsidRDefault="00912C6D" w:rsidP="00912C6D">
      <w:pPr>
        <w:pStyle w:val="Leiptekstikappalevli"/>
        <w:ind w:left="360"/>
        <w:rPr>
          <w:rFonts w:eastAsia="Calibri"/>
        </w:rPr>
      </w:pPr>
      <w:r w:rsidRPr="00912C6D">
        <w:rPr>
          <w:rFonts w:eastAsia="Calibri"/>
        </w:rPr>
        <w:t>Suun terveydenhuolto</w:t>
      </w:r>
    </w:p>
    <w:p w14:paraId="643203C6" w14:textId="77777777" w:rsidR="00912C6D" w:rsidRPr="00912C6D" w:rsidRDefault="00912C6D" w:rsidP="00912C6D">
      <w:pPr>
        <w:pStyle w:val="Leiptekstikappalevli"/>
        <w:ind w:left="360"/>
        <w:rPr>
          <w:rFonts w:eastAsia="Calibri"/>
        </w:rPr>
      </w:pPr>
      <w:r w:rsidRPr="00912C6D">
        <w:rPr>
          <w:rFonts w:eastAsia="Calibri"/>
        </w:rPr>
        <w:t xml:space="preserve">HALLINTO </w:t>
      </w:r>
    </w:p>
    <w:p w14:paraId="6DC7C155" w14:textId="77777777" w:rsidR="00912C6D" w:rsidRPr="00912C6D" w:rsidRDefault="00912C6D" w:rsidP="00912C6D">
      <w:pPr>
        <w:pStyle w:val="Leiptekstikappalevli"/>
        <w:ind w:left="360"/>
        <w:rPr>
          <w:rFonts w:eastAsia="Calibri"/>
        </w:rPr>
      </w:pPr>
      <w:r w:rsidRPr="00912C6D">
        <w:rPr>
          <w:rFonts w:eastAsia="Calibri"/>
        </w:rPr>
        <w:t xml:space="preserve">PL 63, 01030 Vantaan kaupunki </w:t>
      </w:r>
    </w:p>
    <w:p w14:paraId="2350C421" w14:textId="77777777" w:rsidR="00912C6D" w:rsidRPr="00912C6D" w:rsidRDefault="00912C6D" w:rsidP="00912C6D">
      <w:pPr>
        <w:pStyle w:val="Leiptekstikappalevli"/>
        <w:ind w:left="360"/>
        <w:rPr>
          <w:rFonts w:eastAsia="Calibri"/>
        </w:rPr>
      </w:pPr>
      <w:r w:rsidRPr="00912C6D">
        <w:rPr>
          <w:rFonts w:eastAsia="Calibri"/>
        </w:rPr>
        <w:t xml:space="preserve">Käyntiosoite: </w:t>
      </w:r>
      <w:proofErr w:type="spellStart"/>
      <w:r w:rsidRPr="00912C6D">
        <w:rPr>
          <w:rFonts w:eastAsia="Calibri"/>
        </w:rPr>
        <w:t>Pakkalankuja</w:t>
      </w:r>
      <w:proofErr w:type="spellEnd"/>
      <w:r w:rsidRPr="00912C6D">
        <w:rPr>
          <w:rFonts w:eastAsia="Calibri"/>
        </w:rPr>
        <w:t xml:space="preserve"> 5, 2. krs 01510 Vantaa </w:t>
      </w:r>
    </w:p>
    <w:p w14:paraId="4405F7FA" w14:textId="2384A15C" w:rsidR="00912C6D" w:rsidRDefault="00912C6D" w:rsidP="00912C6D">
      <w:pPr>
        <w:pStyle w:val="Leiptekstikappalevli"/>
        <w:ind w:left="360"/>
        <w:rPr>
          <w:rFonts w:eastAsia="Calibri"/>
        </w:rPr>
      </w:pPr>
      <w:r w:rsidRPr="00912C6D">
        <w:rPr>
          <w:rFonts w:eastAsia="Calibri"/>
        </w:rPr>
        <w:t xml:space="preserve">Sähköpostiosoite: palveluseteli.suunterveydenhuolto@vakehyva.fi  </w:t>
      </w:r>
    </w:p>
    <w:p w14:paraId="322EFD1F" w14:textId="77777777" w:rsidR="000E1045" w:rsidRDefault="000E1045" w:rsidP="00912C6D">
      <w:pPr>
        <w:pStyle w:val="Leiptekstikappalevli"/>
        <w:ind w:left="360"/>
        <w:rPr>
          <w:rFonts w:eastAsia="Calibri"/>
        </w:rPr>
      </w:pPr>
    </w:p>
    <w:p w14:paraId="0B673562" w14:textId="4FB158AA" w:rsidR="00912C6D" w:rsidRDefault="000E1045" w:rsidP="00912C6D">
      <w:pPr>
        <w:pStyle w:val="Leiptekstikappalevli"/>
        <w:ind w:left="360"/>
        <w:rPr>
          <w:rFonts w:eastAsia="Calibri"/>
          <w:b/>
          <w:bCs/>
        </w:rPr>
      </w:pPr>
      <w:r>
        <w:rPr>
          <w:rFonts w:eastAsia="Calibri"/>
          <w:b/>
          <w:bCs/>
        </w:rPr>
        <w:t>Erityisen osan liite</w:t>
      </w:r>
    </w:p>
    <w:p w14:paraId="038568D9" w14:textId="49E17120" w:rsidR="000E1045" w:rsidRPr="000E1045" w:rsidRDefault="000E1045" w:rsidP="000E1045">
      <w:pPr>
        <w:pStyle w:val="Leiptekstikappalevli"/>
        <w:ind w:left="360"/>
        <w:rPr>
          <w:rFonts w:eastAsia="Calibri"/>
        </w:rPr>
      </w:pPr>
      <w:r w:rsidRPr="000E1045">
        <w:rPr>
          <w:rFonts w:eastAsia="Calibri"/>
        </w:rPr>
        <w:t xml:space="preserve">Luettelo sähköisen hakemuksen yhteydessä sähköisesti toimitettavista liitteistä löytyy palvelusetelijärjestelmästä ja Vantaan ja Keravan hyvinvointialueen internetsivustolta. </w:t>
      </w:r>
    </w:p>
    <w:p w14:paraId="0B22FF73" w14:textId="52E9D494" w:rsidR="000E1045" w:rsidRPr="000E1045" w:rsidRDefault="000E1045" w:rsidP="000E1045">
      <w:pPr>
        <w:pStyle w:val="Leiptekstikappalevli"/>
        <w:ind w:left="360"/>
        <w:rPr>
          <w:rFonts w:eastAsia="Calibri"/>
        </w:rPr>
      </w:pPr>
      <w:r w:rsidRPr="000E1045">
        <w:rPr>
          <w:rFonts w:eastAsia="Calibri"/>
        </w:rPr>
        <w:t xml:space="preserve">Osa pyydetyistä liitteistä saadaan sähköisestä järjestelmästä automaattisesti, koska palveluntuottaja on liittynyt Luotettava kumppani -ohjelmaan. Potilasvakuutustodistus tulee palveluntuottajan liittää itse järjestelmään.  </w:t>
      </w:r>
    </w:p>
    <w:p w14:paraId="3F7D9322" w14:textId="13AC4C55" w:rsidR="000E1045" w:rsidRPr="000E1045" w:rsidRDefault="000E1045" w:rsidP="000E1045">
      <w:pPr>
        <w:pStyle w:val="Leiptekstikappalevli"/>
        <w:ind w:left="360"/>
        <w:rPr>
          <w:rFonts w:eastAsia="Calibri"/>
        </w:rPr>
      </w:pPr>
      <w:r w:rsidRPr="000E1045">
        <w:rPr>
          <w:rFonts w:eastAsia="Calibri"/>
        </w:rPr>
        <w:t xml:space="preserve">Sähköisen hakemuksen yhteydessä tulee toimittaa vaadittavat liitteet.  </w:t>
      </w:r>
    </w:p>
    <w:p w14:paraId="585C4AAF" w14:textId="1769AD8E" w:rsidR="000E1045" w:rsidRPr="000E1045" w:rsidRDefault="000E1045" w:rsidP="000E1045">
      <w:pPr>
        <w:pStyle w:val="Leiptekstikappalevli"/>
        <w:ind w:left="360"/>
        <w:rPr>
          <w:rFonts w:eastAsia="Calibri"/>
        </w:rPr>
      </w:pPr>
      <w:r w:rsidRPr="000E1045">
        <w:rPr>
          <w:rFonts w:eastAsia="Calibri"/>
          <w:b/>
          <w:bCs/>
        </w:rPr>
        <w:t>Palvelutapahtumien kirjaamiseen liittyvät liitteet</w:t>
      </w:r>
      <w:r w:rsidRPr="000E1045">
        <w:rPr>
          <w:rFonts w:eastAsia="Calibri"/>
        </w:rPr>
        <w:t xml:space="preserve">: (LIITE: Tietoturvallisuusliite ja Sääntökirjan erityisen osan liite, palvelukohtaiset ohjeet) </w:t>
      </w:r>
    </w:p>
    <w:p w14:paraId="67AA0A9E" w14:textId="77777777" w:rsidR="000E1045" w:rsidRPr="000E1045" w:rsidRDefault="000E1045" w:rsidP="000E1045">
      <w:pPr>
        <w:pStyle w:val="Leiptekstikappalevli"/>
        <w:ind w:left="360"/>
        <w:rPr>
          <w:rFonts w:eastAsia="Calibri"/>
        </w:rPr>
      </w:pPr>
      <w:r w:rsidRPr="000E1045">
        <w:rPr>
          <w:rFonts w:eastAsia="Calibri"/>
        </w:rPr>
        <w:t xml:space="preserve">Palveluntuottajan on nimettävä palvelusetelitoiminnalleen vastuuhenkilö, joka vastaa siitä, että toteutettavat palvelut täyttävät niille asetetut vaatimukset. Vastuuhenkilön vaihtuessa tulee siitä ilmoittaa välittömästi palveluseteliportaaliin sekä hyvinvointialueen yhdyshenkilölle. </w:t>
      </w:r>
    </w:p>
    <w:p w14:paraId="01663096" w14:textId="77777777" w:rsidR="000E1045" w:rsidRPr="000E1045" w:rsidRDefault="000E1045" w:rsidP="000E1045">
      <w:pPr>
        <w:pStyle w:val="Leiptekstikappalevli"/>
        <w:ind w:left="360"/>
        <w:rPr>
          <w:rFonts w:eastAsia="Calibri"/>
        </w:rPr>
      </w:pPr>
      <w:r w:rsidRPr="000E1045">
        <w:rPr>
          <w:rFonts w:eastAsia="Calibri"/>
        </w:rPr>
        <w:t xml:space="preserve">Palveluntuottaja sitoutuu osallistumaan vähintään yhteen hyvinvointialueen järjestämään kehittämistapaamiseen vuodessa.  </w:t>
      </w:r>
    </w:p>
    <w:p w14:paraId="48628E28" w14:textId="77777777" w:rsidR="000E1045" w:rsidRPr="000E1045" w:rsidRDefault="000E1045" w:rsidP="000E1045">
      <w:pPr>
        <w:pStyle w:val="Leiptekstikappalevli"/>
        <w:ind w:left="360"/>
        <w:rPr>
          <w:rFonts w:eastAsia="Calibri"/>
          <w:b/>
          <w:bCs/>
        </w:rPr>
      </w:pPr>
      <w:r w:rsidRPr="000E1045">
        <w:rPr>
          <w:rFonts w:eastAsia="Calibri"/>
          <w:b/>
          <w:bCs/>
        </w:rPr>
        <w:t xml:space="preserve"> </w:t>
      </w:r>
    </w:p>
    <w:p w14:paraId="61A359C2" w14:textId="77777777" w:rsidR="000E1045" w:rsidRPr="000E1045" w:rsidRDefault="000E1045" w:rsidP="00912C6D">
      <w:pPr>
        <w:pStyle w:val="Leiptekstikappalevli"/>
        <w:ind w:left="360"/>
        <w:rPr>
          <w:rFonts w:eastAsia="Calibri"/>
          <w:b/>
          <w:bCs/>
        </w:rPr>
      </w:pPr>
    </w:p>
    <w:p w14:paraId="133834AC" w14:textId="2D067E32" w:rsidR="00C26471" w:rsidRPr="00AF4A7D" w:rsidRDefault="00C26471" w:rsidP="00C26471">
      <w:pPr>
        <w:rPr>
          <w:b/>
          <w:bCs/>
        </w:rPr>
      </w:pPr>
    </w:p>
    <w:sectPr w:rsidR="00C26471" w:rsidRPr="00AF4A7D" w:rsidSect="008B4937">
      <w:headerReference w:type="first" r:id="rId39"/>
      <w:footerReference w:type="first" r:id="rId40"/>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1BD"/>
    <w:multiLevelType w:val="hybridMultilevel"/>
    <w:tmpl w:val="B134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737141"/>
    <w:multiLevelType w:val="hybridMultilevel"/>
    <w:tmpl w:val="CA56BE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07A44AF1"/>
    <w:multiLevelType w:val="hybridMultilevel"/>
    <w:tmpl w:val="F27AB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76483D"/>
    <w:multiLevelType w:val="hybridMultilevel"/>
    <w:tmpl w:val="0972D3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0BD653C"/>
    <w:multiLevelType w:val="hybridMultilevel"/>
    <w:tmpl w:val="7F1A949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93238D"/>
    <w:multiLevelType w:val="hybridMultilevel"/>
    <w:tmpl w:val="9692F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51E495C"/>
    <w:multiLevelType w:val="hybridMultilevel"/>
    <w:tmpl w:val="F136307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6475976"/>
    <w:multiLevelType w:val="hybridMultilevel"/>
    <w:tmpl w:val="A0BE0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4F15A4D"/>
    <w:multiLevelType w:val="hybridMultilevel"/>
    <w:tmpl w:val="0BF07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507F92"/>
    <w:multiLevelType w:val="multilevel"/>
    <w:tmpl w:val="895CFE6C"/>
    <w:numStyleLink w:val="TyyliLuettelomerkkiSymbolmerkkiVasen063cmRiippuva"/>
  </w:abstractNum>
  <w:abstractNum w:abstractNumId="23" w15:restartNumberingAfterBreak="0">
    <w:nsid w:val="272C0426"/>
    <w:multiLevelType w:val="hybridMultilevel"/>
    <w:tmpl w:val="CE98443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2CD06F2C"/>
    <w:multiLevelType w:val="hybridMultilevel"/>
    <w:tmpl w:val="59D827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2D51303A"/>
    <w:multiLevelType w:val="hybridMultilevel"/>
    <w:tmpl w:val="A8D6839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2FA92A5F"/>
    <w:multiLevelType w:val="hybridMultilevel"/>
    <w:tmpl w:val="3F3C508A"/>
    <w:lvl w:ilvl="0" w:tplc="1298D118">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39AC3F28"/>
    <w:multiLevelType w:val="hybridMultilevel"/>
    <w:tmpl w:val="B70CE4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44E36F46"/>
    <w:multiLevelType w:val="hybridMultilevel"/>
    <w:tmpl w:val="2D00D29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504068BB"/>
    <w:multiLevelType w:val="hybridMultilevel"/>
    <w:tmpl w:val="5C160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A9D0ED4"/>
    <w:multiLevelType w:val="hybridMultilevel"/>
    <w:tmpl w:val="FEC8F6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36"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254DC6"/>
    <w:multiLevelType w:val="hybridMultilevel"/>
    <w:tmpl w:val="FF18DF4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8"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0A50D8"/>
    <w:multiLevelType w:val="hybridMultilevel"/>
    <w:tmpl w:val="E73ED5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8E54EBE"/>
    <w:multiLevelType w:val="hybridMultilevel"/>
    <w:tmpl w:val="21064A94"/>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E793F8B"/>
    <w:multiLevelType w:val="hybridMultilevel"/>
    <w:tmpl w:val="012678D6"/>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62505683">
    <w:abstractNumId w:val="38"/>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41"/>
  </w:num>
  <w:num w:numId="13" w16cid:durableId="1299872395">
    <w:abstractNumId w:val="25"/>
  </w:num>
  <w:num w:numId="14" w16cid:durableId="1811557497">
    <w:abstractNumId w:val="31"/>
  </w:num>
  <w:num w:numId="15" w16cid:durableId="335151940">
    <w:abstractNumId w:val="19"/>
  </w:num>
  <w:num w:numId="16" w16cid:durableId="31808840">
    <w:abstractNumId w:val="36"/>
  </w:num>
  <w:num w:numId="17" w16cid:durableId="1726828524">
    <w:abstractNumId w:val="22"/>
  </w:num>
  <w:num w:numId="18" w16cid:durableId="612976779">
    <w:abstractNumId w:val="35"/>
  </w:num>
  <w:num w:numId="19" w16cid:durableId="555165522">
    <w:abstractNumId w:val="35"/>
  </w:num>
  <w:num w:numId="20" w16cid:durableId="171452782">
    <w:abstractNumId w:val="31"/>
  </w:num>
  <w:num w:numId="21" w16cid:durableId="89744787">
    <w:abstractNumId w:val="19"/>
  </w:num>
  <w:num w:numId="22" w16cid:durableId="1371223597">
    <w:abstractNumId w:val="20"/>
  </w:num>
  <w:num w:numId="23" w16cid:durableId="1701273666">
    <w:abstractNumId w:val="13"/>
  </w:num>
  <w:num w:numId="24" w16cid:durableId="1224678009">
    <w:abstractNumId w:val="39"/>
  </w:num>
  <w:num w:numId="25" w16cid:durableId="428431877">
    <w:abstractNumId w:val="29"/>
  </w:num>
  <w:num w:numId="26" w16cid:durableId="1156649739">
    <w:abstractNumId w:val="15"/>
  </w:num>
  <w:num w:numId="27" w16cid:durableId="506137644">
    <w:abstractNumId w:val="24"/>
  </w:num>
  <w:num w:numId="28" w16cid:durableId="925504928">
    <w:abstractNumId w:val="40"/>
  </w:num>
  <w:num w:numId="29" w16cid:durableId="1086272404">
    <w:abstractNumId w:val="37"/>
  </w:num>
  <w:num w:numId="30" w16cid:durableId="462626076">
    <w:abstractNumId w:val="43"/>
  </w:num>
  <w:num w:numId="31" w16cid:durableId="1281229748">
    <w:abstractNumId w:val="10"/>
  </w:num>
  <w:num w:numId="32" w16cid:durableId="816261186">
    <w:abstractNumId w:val="16"/>
  </w:num>
  <w:num w:numId="33" w16cid:durableId="272399809">
    <w:abstractNumId w:val="18"/>
  </w:num>
  <w:num w:numId="34" w16cid:durableId="1136099185">
    <w:abstractNumId w:val="42"/>
  </w:num>
  <w:num w:numId="35" w16cid:durableId="142283584">
    <w:abstractNumId w:val="28"/>
  </w:num>
  <w:num w:numId="36" w16cid:durableId="1423917680">
    <w:abstractNumId w:val="12"/>
  </w:num>
  <w:num w:numId="37" w16cid:durableId="1262109437">
    <w:abstractNumId w:val="23"/>
  </w:num>
  <w:num w:numId="38" w16cid:durableId="449663061">
    <w:abstractNumId w:val="17"/>
  </w:num>
  <w:num w:numId="39" w16cid:durableId="999039009">
    <w:abstractNumId w:val="30"/>
  </w:num>
  <w:num w:numId="40" w16cid:durableId="456800573">
    <w:abstractNumId w:val="14"/>
  </w:num>
  <w:num w:numId="41" w16cid:durableId="47726203">
    <w:abstractNumId w:val="26"/>
  </w:num>
  <w:num w:numId="42" w16cid:durableId="1149861389">
    <w:abstractNumId w:val="11"/>
  </w:num>
  <w:num w:numId="43" w16cid:durableId="1025785404">
    <w:abstractNumId w:val="32"/>
  </w:num>
  <w:num w:numId="44" w16cid:durableId="1117068226">
    <w:abstractNumId w:val="21"/>
  </w:num>
  <w:num w:numId="45" w16cid:durableId="1348868848">
    <w:abstractNumId w:val="27"/>
  </w:num>
  <w:num w:numId="46" w16cid:durableId="362487447">
    <w:abstractNumId w:val="33"/>
  </w:num>
  <w:num w:numId="47" w16cid:durableId="6327537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545B"/>
    <w:rsid w:val="00095E5D"/>
    <w:rsid w:val="00096AEB"/>
    <w:rsid w:val="000A1415"/>
    <w:rsid w:val="000A2B53"/>
    <w:rsid w:val="000B38B5"/>
    <w:rsid w:val="000B4DE9"/>
    <w:rsid w:val="000C580C"/>
    <w:rsid w:val="000C5AD0"/>
    <w:rsid w:val="000D1711"/>
    <w:rsid w:val="000D30F3"/>
    <w:rsid w:val="000D3284"/>
    <w:rsid w:val="000D5AC1"/>
    <w:rsid w:val="000D748A"/>
    <w:rsid w:val="000E062C"/>
    <w:rsid w:val="000E0EA5"/>
    <w:rsid w:val="000E1045"/>
    <w:rsid w:val="000E5279"/>
    <w:rsid w:val="000E5B1C"/>
    <w:rsid w:val="000F45AF"/>
    <w:rsid w:val="000F5B0D"/>
    <w:rsid w:val="00106B68"/>
    <w:rsid w:val="0012047A"/>
    <w:rsid w:val="001301AF"/>
    <w:rsid w:val="0013776D"/>
    <w:rsid w:val="00143913"/>
    <w:rsid w:val="00145305"/>
    <w:rsid w:val="001475E8"/>
    <w:rsid w:val="00155D23"/>
    <w:rsid w:val="001604A6"/>
    <w:rsid w:val="00167F33"/>
    <w:rsid w:val="00193207"/>
    <w:rsid w:val="00195B58"/>
    <w:rsid w:val="00197273"/>
    <w:rsid w:val="001A398F"/>
    <w:rsid w:val="001A567D"/>
    <w:rsid w:val="001A7C91"/>
    <w:rsid w:val="001D3BBF"/>
    <w:rsid w:val="001D6038"/>
    <w:rsid w:val="001D7976"/>
    <w:rsid w:val="001E6B0F"/>
    <w:rsid w:val="001E773A"/>
    <w:rsid w:val="001F3D27"/>
    <w:rsid w:val="00206CF9"/>
    <w:rsid w:val="00211279"/>
    <w:rsid w:val="00212DDC"/>
    <w:rsid w:val="00213370"/>
    <w:rsid w:val="002255AC"/>
    <w:rsid w:val="00231B3F"/>
    <w:rsid w:val="00236FCD"/>
    <w:rsid w:val="002424AE"/>
    <w:rsid w:val="0024554F"/>
    <w:rsid w:val="00245E8F"/>
    <w:rsid w:val="00247942"/>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3671"/>
    <w:rsid w:val="00416C87"/>
    <w:rsid w:val="0041731C"/>
    <w:rsid w:val="0042212E"/>
    <w:rsid w:val="00426E5C"/>
    <w:rsid w:val="004546A6"/>
    <w:rsid w:val="004555E6"/>
    <w:rsid w:val="004559EA"/>
    <w:rsid w:val="00456BA4"/>
    <w:rsid w:val="0046427D"/>
    <w:rsid w:val="004775BB"/>
    <w:rsid w:val="00483EE9"/>
    <w:rsid w:val="00484624"/>
    <w:rsid w:val="004850C2"/>
    <w:rsid w:val="00485F27"/>
    <w:rsid w:val="00486E55"/>
    <w:rsid w:val="00491BB7"/>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54A8"/>
    <w:rsid w:val="005E71FD"/>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12C6D"/>
    <w:rsid w:val="009157C2"/>
    <w:rsid w:val="009243D6"/>
    <w:rsid w:val="00933470"/>
    <w:rsid w:val="00934EA5"/>
    <w:rsid w:val="009359F5"/>
    <w:rsid w:val="00936E25"/>
    <w:rsid w:val="00946087"/>
    <w:rsid w:val="009559E9"/>
    <w:rsid w:val="00956289"/>
    <w:rsid w:val="00961EE0"/>
    <w:rsid w:val="00963B21"/>
    <w:rsid w:val="00963DEF"/>
    <w:rsid w:val="00972182"/>
    <w:rsid w:val="0097271C"/>
    <w:rsid w:val="00972BF1"/>
    <w:rsid w:val="00972FA6"/>
    <w:rsid w:val="009754E1"/>
    <w:rsid w:val="00993237"/>
    <w:rsid w:val="009B7665"/>
    <w:rsid w:val="009B7B1C"/>
    <w:rsid w:val="009C28C1"/>
    <w:rsid w:val="009E1CE3"/>
    <w:rsid w:val="009E6DD1"/>
    <w:rsid w:val="009F0DCF"/>
    <w:rsid w:val="00A04D61"/>
    <w:rsid w:val="00A1408C"/>
    <w:rsid w:val="00A14DD3"/>
    <w:rsid w:val="00A21DCB"/>
    <w:rsid w:val="00A2606C"/>
    <w:rsid w:val="00A42203"/>
    <w:rsid w:val="00A47F37"/>
    <w:rsid w:val="00A54B4F"/>
    <w:rsid w:val="00A62F61"/>
    <w:rsid w:val="00A63867"/>
    <w:rsid w:val="00A63E16"/>
    <w:rsid w:val="00A64DE0"/>
    <w:rsid w:val="00A67B10"/>
    <w:rsid w:val="00A7177D"/>
    <w:rsid w:val="00A80E25"/>
    <w:rsid w:val="00A82791"/>
    <w:rsid w:val="00A937A8"/>
    <w:rsid w:val="00A9729B"/>
    <w:rsid w:val="00AA021E"/>
    <w:rsid w:val="00AA4BC1"/>
    <w:rsid w:val="00AB2547"/>
    <w:rsid w:val="00AB771D"/>
    <w:rsid w:val="00AC1951"/>
    <w:rsid w:val="00AC3A8B"/>
    <w:rsid w:val="00AD59C3"/>
    <w:rsid w:val="00AE1E4E"/>
    <w:rsid w:val="00AF45DC"/>
    <w:rsid w:val="00AF465B"/>
    <w:rsid w:val="00AF4A7D"/>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26471"/>
    <w:rsid w:val="00C30722"/>
    <w:rsid w:val="00C4533D"/>
    <w:rsid w:val="00C46C78"/>
    <w:rsid w:val="00C60C52"/>
    <w:rsid w:val="00C6195F"/>
    <w:rsid w:val="00C61A04"/>
    <w:rsid w:val="00C659DE"/>
    <w:rsid w:val="00C7139E"/>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437E4"/>
    <w:rsid w:val="00D60CB7"/>
    <w:rsid w:val="00D70C21"/>
    <w:rsid w:val="00D71A02"/>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2D74"/>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23268"/>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diagramColors" Target="diagrams/colors1.xml"/><Relationship Id="rId26" Type="http://schemas.openxmlformats.org/officeDocument/2006/relationships/hyperlink" Target="https://www.finlex.fi/fi/laki/alkup/2003/20030481"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inlex.fi/fi/laki/alkup/2003/20030481" TargetMode="External"/><Relationship Id="rId34" Type="http://schemas.openxmlformats.org/officeDocument/2006/relationships/hyperlink" Target="https://www.finlex.fi/fi/laki/alkup/2003/2003042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s://www.finlex.fi/fi/laki/alkup/2003/20030481" TargetMode="External"/><Relationship Id="rId33" Type="http://schemas.openxmlformats.org/officeDocument/2006/relationships/hyperlink" Target="https://www.finlex.fi/fi/laki/alkup/2003/20030424" TargetMode="External"/><Relationship Id="rId38" Type="http://schemas.openxmlformats.org/officeDocument/2006/relationships/hyperlink" Target="https://www.finlex.fi/fi/laki/alkup/2003/20030424"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emf"/><Relationship Id="rId29" Type="http://schemas.openxmlformats.org/officeDocument/2006/relationships/hyperlink" Target="https://www.finlex.fi/fi/laki/alkup/2003/2003048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finlex.fi/fi/laki/alkup/2003/20030481" TargetMode="External"/><Relationship Id="rId32" Type="http://schemas.openxmlformats.org/officeDocument/2006/relationships/hyperlink" Target="https://www.finlex.fi/fi/laki/alkup/2003/20030424" TargetMode="External"/><Relationship Id="rId37" Type="http://schemas.openxmlformats.org/officeDocument/2006/relationships/hyperlink" Target="https://www.finlex.fi/fi/laki/alkup/2003/20030424"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www.finlex.fi/fi/laki/alkup/2003/20030481" TargetMode="External"/><Relationship Id="rId28" Type="http://schemas.openxmlformats.org/officeDocument/2006/relationships/hyperlink" Target="https://www.finlex.fi/fi/laki/alkup/2003/20030481" TargetMode="External"/><Relationship Id="rId36" Type="http://schemas.openxmlformats.org/officeDocument/2006/relationships/hyperlink" Target="https://www.finlex.fi/fi/laki/alkup/2003/20030424"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www.finlex.fi/fi/laki/alkup/2003/200304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inlex.fi/fi/laki/alkup/2003/20030481" TargetMode="External"/><Relationship Id="rId27" Type="http://schemas.openxmlformats.org/officeDocument/2006/relationships/hyperlink" Target="https://www.finlex.fi/fi/laki/alkup/2003/20030481" TargetMode="External"/><Relationship Id="rId30" Type="http://schemas.openxmlformats.org/officeDocument/2006/relationships/hyperlink" Target="https://www.finlex.fi/fi/laki/alkup/2003/20030424" TargetMode="External"/><Relationship Id="rId35" Type="http://schemas.openxmlformats.org/officeDocument/2006/relationships/hyperlink" Target="https://www.finlex.fi/fi/laki/alkup/2003/20030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4C453-280E-46AB-83D0-D16439A449B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i-FI"/>
        </a:p>
      </dgm:t>
    </dgm:pt>
    <dgm:pt modelId="{3282B8F2-E354-430F-B857-799A0D279992}">
      <dgm:prSet phldrT="[Text]"/>
      <dgm:spPr/>
      <dgm:t>
        <a:bodyPr/>
        <a:lstStyle/>
        <a:p>
          <a:r>
            <a:rPr lang="fi-FI"/>
            <a:t>Hyvinvointialue</a:t>
          </a:r>
        </a:p>
      </dgm:t>
    </dgm:pt>
    <dgm:pt modelId="{FB458B7D-E1C1-42D8-94FA-D680865B0D53}" type="parTrans" cxnId="{6AB72DB8-97CB-49B8-8550-3808E81DC296}">
      <dgm:prSet/>
      <dgm:spPr/>
      <dgm:t>
        <a:bodyPr/>
        <a:lstStyle/>
        <a:p>
          <a:endParaRPr lang="fi-FI"/>
        </a:p>
      </dgm:t>
    </dgm:pt>
    <dgm:pt modelId="{539EA17B-B11F-4191-92D2-9A380A695B54}" type="sibTrans" cxnId="{6AB72DB8-97CB-49B8-8550-3808E81DC296}">
      <dgm:prSet/>
      <dgm:spPr/>
      <dgm:t>
        <a:bodyPr/>
        <a:lstStyle/>
        <a:p>
          <a:r>
            <a:rPr lang="fi-FI">
              <a:solidFill>
                <a:schemeClr val="bg1"/>
              </a:solidFill>
            </a:rPr>
            <a:t>Hyväksyminen</a:t>
          </a:r>
        </a:p>
      </dgm:t>
    </dgm:pt>
    <dgm:pt modelId="{9333C190-0180-4873-8406-AF3E85C51F03}">
      <dgm:prSet phldrT="[Text]"/>
      <dgm:spPr/>
      <dgm:t>
        <a:bodyPr/>
        <a:lstStyle/>
        <a:p>
          <a:r>
            <a:rPr lang="fi-FI"/>
            <a:t>Palveluntuottaja</a:t>
          </a:r>
        </a:p>
      </dgm:t>
    </dgm:pt>
    <dgm:pt modelId="{92352B08-6135-4249-9F8C-22C85B7439A1}" type="parTrans" cxnId="{22EBDB2F-3ACC-414A-8887-EE68FC7E9F81}">
      <dgm:prSet/>
      <dgm:spPr/>
      <dgm:t>
        <a:bodyPr/>
        <a:lstStyle/>
        <a:p>
          <a:endParaRPr lang="fi-FI"/>
        </a:p>
      </dgm:t>
    </dgm:pt>
    <dgm:pt modelId="{370F29E9-3AFD-459C-8769-D46690465A92}" type="sibTrans" cxnId="{22EBDB2F-3ACC-414A-8887-EE68FC7E9F81}">
      <dgm:prSet/>
      <dgm:spPr/>
      <dgm:t>
        <a:bodyPr/>
        <a:lstStyle/>
        <a:p>
          <a:r>
            <a:rPr lang="fi-FI"/>
            <a:t>Sopimus</a:t>
          </a:r>
        </a:p>
      </dgm:t>
    </dgm:pt>
    <dgm:pt modelId="{A3D3964E-9C0D-4222-AFA8-3E4F30BC3FF7}">
      <dgm:prSet phldrT="[Text]"/>
      <dgm:spPr/>
      <dgm:t>
        <a:bodyPr/>
        <a:lstStyle/>
        <a:p>
          <a:r>
            <a:rPr lang="fi-FI"/>
            <a:t>Asiakas</a:t>
          </a:r>
        </a:p>
      </dgm:t>
    </dgm:pt>
    <dgm:pt modelId="{9E760A97-2D99-4C53-941B-A63DE808870A}" type="parTrans" cxnId="{98271CC6-BCDA-47C0-A3F4-4CC5B7256C4C}">
      <dgm:prSet/>
      <dgm:spPr/>
      <dgm:t>
        <a:bodyPr/>
        <a:lstStyle/>
        <a:p>
          <a:endParaRPr lang="fi-FI"/>
        </a:p>
      </dgm:t>
    </dgm:pt>
    <dgm:pt modelId="{4273B2D9-9166-4CF6-8494-9693815FD8B8}" type="sibTrans" cxnId="{98271CC6-BCDA-47C0-A3F4-4CC5B7256C4C}">
      <dgm:prSet/>
      <dgm:spPr/>
      <dgm:t>
        <a:bodyPr/>
        <a:lstStyle/>
        <a:p>
          <a:r>
            <a:rPr lang="fi-FI"/>
            <a:t>Päätös</a:t>
          </a:r>
        </a:p>
      </dgm:t>
    </dgm:pt>
    <dgm:pt modelId="{01A60066-4765-4C61-8023-B74278A1CD86}" type="pres">
      <dgm:prSet presAssocID="{7084C453-280E-46AB-83D0-D16439A449BD}" presName="Name0" presStyleCnt="0">
        <dgm:presLayoutVars>
          <dgm:dir/>
          <dgm:resizeHandles val="exact"/>
        </dgm:presLayoutVars>
      </dgm:prSet>
      <dgm:spPr/>
    </dgm:pt>
    <dgm:pt modelId="{BD833CEC-F9C3-4592-A422-E086684B0C15}" type="pres">
      <dgm:prSet presAssocID="{3282B8F2-E354-430F-B857-799A0D279992}" presName="node" presStyleLbl="node1" presStyleIdx="0" presStyleCnt="3" custScaleX="94815" custScaleY="113674">
        <dgm:presLayoutVars>
          <dgm:bulletEnabled val="1"/>
        </dgm:presLayoutVars>
      </dgm:prSet>
      <dgm:spPr/>
    </dgm:pt>
    <dgm:pt modelId="{315F48BD-AE5E-412B-83F6-F123B8C98795}" type="pres">
      <dgm:prSet presAssocID="{539EA17B-B11F-4191-92D2-9A380A695B54}" presName="sibTrans" presStyleLbl="sibTrans2D1" presStyleIdx="0" presStyleCnt="3" custAng="8898550" custFlipVert="1" custScaleX="125699" custScaleY="447219" custLinFactNeighborX="23077" custLinFactNeighborY="-21921"/>
      <dgm:spPr>
        <a:prstGeom prst="downArrow">
          <a:avLst/>
        </a:prstGeom>
      </dgm:spPr>
    </dgm:pt>
    <dgm:pt modelId="{C3AEAC21-315F-4009-8EF1-4AB8ED93193F}" type="pres">
      <dgm:prSet presAssocID="{539EA17B-B11F-4191-92D2-9A380A695B54}" presName="connectorText" presStyleLbl="sibTrans2D1" presStyleIdx="0" presStyleCnt="3"/>
      <dgm:spPr>
        <a:prstGeom prst="downArrow">
          <a:avLst/>
        </a:prstGeom>
      </dgm:spPr>
    </dgm:pt>
    <dgm:pt modelId="{85095B4B-1749-4F84-A4D5-A0B44814D23A}" type="pres">
      <dgm:prSet presAssocID="{9333C190-0180-4873-8406-AF3E85C51F03}" presName="node" presStyleLbl="node1" presStyleIdx="1" presStyleCnt="3" custRadScaleRad="125408" custRadScaleInc="-10800">
        <dgm:presLayoutVars>
          <dgm:bulletEnabled val="1"/>
        </dgm:presLayoutVars>
      </dgm:prSet>
      <dgm:spPr/>
    </dgm:pt>
    <dgm:pt modelId="{35BC5F09-F5AA-4DC0-9E50-A61B0CD97E13}" type="pres">
      <dgm:prSet presAssocID="{370F29E9-3AFD-459C-8769-D46690465A92}" presName="sibTrans" presStyleLbl="sibTrans2D1" presStyleIdx="1" presStyleCnt="3" custScaleX="104262" custScaleY="219340"/>
      <dgm:spPr/>
    </dgm:pt>
    <dgm:pt modelId="{9C0FA8F1-78A5-45B1-99DC-A7C6CC0619B2}" type="pres">
      <dgm:prSet presAssocID="{370F29E9-3AFD-459C-8769-D46690465A92}" presName="connectorText" presStyleLbl="sibTrans2D1" presStyleIdx="1" presStyleCnt="3"/>
      <dgm:spPr/>
    </dgm:pt>
    <dgm:pt modelId="{2F2347D8-82C6-4116-9A2C-2756966717E1}" type="pres">
      <dgm:prSet presAssocID="{A3D3964E-9C0D-4222-AFA8-3E4F30BC3FF7}" presName="node" presStyleLbl="node1" presStyleIdx="2" presStyleCnt="3" custRadScaleRad="111951" custRadScaleInc="5720">
        <dgm:presLayoutVars>
          <dgm:bulletEnabled val="1"/>
        </dgm:presLayoutVars>
      </dgm:prSet>
      <dgm:spPr/>
    </dgm:pt>
    <dgm:pt modelId="{4C2CE43F-64E6-4344-994A-C7DDF09F78F7}" type="pres">
      <dgm:prSet presAssocID="{4273B2D9-9166-4CF6-8494-9693815FD8B8}" presName="sibTrans" presStyleLbl="sibTrans2D1" presStyleIdx="2" presStyleCnt="3" custAng="4939386" custScaleX="104519" custScaleY="459408" custLinFactNeighborX="-38958" custLinFactNeighborY="-31547"/>
      <dgm:spPr>
        <a:prstGeom prst="downArrow">
          <a:avLst/>
        </a:prstGeom>
      </dgm:spPr>
    </dgm:pt>
    <dgm:pt modelId="{CAFF9598-DAAB-44B8-B29E-BE5E6053BF3B}" type="pres">
      <dgm:prSet presAssocID="{4273B2D9-9166-4CF6-8494-9693815FD8B8}" presName="connectorText" presStyleLbl="sibTrans2D1" presStyleIdx="2" presStyleCnt="3"/>
      <dgm:spPr/>
    </dgm:pt>
  </dgm:ptLst>
  <dgm:cxnLst>
    <dgm:cxn modelId="{A925C619-CE95-497F-A252-7350B552A83B}" type="presOf" srcId="{9333C190-0180-4873-8406-AF3E85C51F03}" destId="{85095B4B-1749-4F84-A4D5-A0B44814D23A}" srcOrd="0" destOrd="0" presId="urn:microsoft.com/office/officeart/2005/8/layout/cycle7"/>
    <dgm:cxn modelId="{3D3FCE22-D068-4CC2-8508-60C6CFDCFD0C}" type="presOf" srcId="{4273B2D9-9166-4CF6-8494-9693815FD8B8}" destId="{4C2CE43F-64E6-4344-994A-C7DDF09F78F7}" srcOrd="0" destOrd="0" presId="urn:microsoft.com/office/officeart/2005/8/layout/cycle7"/>
    <dgm:cxn modelId="{22EBDB2F-3ACC-414A-8887-EE68FC7E9F81}" srcId="{7084C453-280E-46AB-83D0-D16439A449BD}" destId="{9333C190-0180-4873-8406-AF3E85C51F03}" srcOrd="1" destOrd="0" parTransId="{92352B08-6135-4249-9F8C-22C85B7439A1}" sibTransId="{370F29E9-3AFD-459C-8769-D46690465A92}"/>
    <dgm:cxn modelId="{6C376160-B954-4C4B-99A1-D4F924552F91}" type="presOf" srcId="{4273B2D9-9166-4CF6-8494-9693815FD8B8}" destId="{CAFF9598-DAAB-44B8-B29E-BE5E6053BF3B}" srcOrd="1" destOrd="0" presId="urn:microsoft.com/office/officeart/2005/8/layout/cycle7"/>
    <dgm:cxn modelId="{C87A1950-3152-4738-A6AD-BC9FDF7479AD}" type="presOf" srcId="{539EA17B-B11F-4191-92D2-9A380A695B54}" destId="{315F48BD-AE5E-412B-83F6-F123B8C98795}" srcOrd="0" destOrd="0" presId="urn:microsoft.com/office/officeart/2005/8/layout/cycle7"/>
    <dgm:cxn modelId="{0C58B857-9A0D-4458-97E6-F3F8BEF9AF0C}" type="presOf" srcId="{370F29E9-3AFD-459C-8769-D46690465A92}" destId="{35BC5F09-F5AA-4DC0-9E50-A61B0CD97E13}" srcOrd="0" destOrd="0" presId="urn:microsoft.com/office/officeart/2005/8/layout/cycle7"/>
    <dgm:cxn modelId="{9D618EB3-BB31-4B44-95DB-CBC00635C1E9}" type="presOf" srcId="{370F29E9-3AFD-459C-8769-D46690465A92}" destId="{9C0FA8F1-78A5-45B1-99DC-A7C6CC0619B2}" srcOrd="1" destOrd="0" presId="urn:microsoft.com/office/officeart/2005/8/layout/cycle7"/>
    <dgm:cxn modelId="{6AB72DB8-97CB-49B8-8550-3808E81DC296}" srcId="{7084C453-280E-46AB-83D0-D16439A449BD}" destId="{3282B8F2-E354-430F-B857-799A0D279992}" srcOrd="0" destOrd="0" parTransId="{FB458B7D-E1C1-42D8-94FA-D680865B0D53}" sibTransId="{539EA17B-B11F-4191-92D2-9A380A695B54}"/>
    <dgm:cxn modelId="{E16220BC-D218-4998-B803-B610EF9C9B66}" type="presOf" srcId="{7084C453-280E-46AB-83D0-D16439A449BD}" destId="{01A60066-4765-4C61-8023-B74278A1CD86}" srcOrd="0" destOrd="0" presId="urn:microsoft.com/office/officeart/2005/8/layout/cycle7"/>
    <dgm:cxn modelId="{98271CC6-BCDA-47C0-A3F4-4CC5B7256C4C}" srcId="{7084C453-280E-46AB-83D0-D16439A449BD}" destId="{A3D3964E-9C0D-4222-AFA8-3E4F30BC3FF7}" srcOrd="2" destOrd="0" parTransId="{9E760A97-2D99-4C53-941B-A63DE808870A}" sibTransId="{4273B2D9-9166-4CF6-8494-9693815FD8B8}"/>
    <dgm:cxn modelId="{7E7935D5-AB26-4DC6-A664-FB8342CA86BB}" type="presOf" srcId="{A3D3964E-9C0D-4222-AFA8-3E4F30BC3FF7}" destId="{2F2347D8-82C6-4116-9A2C-2756966717E1}" srcOrd="0" destOrd="0" presId="urn:microsoft.com/office/officeart/2005/8/layout/cycle7"/>
    <dgm:cxn modelId="{6D2ED4E9-31C3-47DF-BA71-404F5D0523BC}" type="presOf" srcId="{3282B8F2-E354-430F-B857-799A0D279992}" destId="{BD833CEC-F9C3-4592-A422-E086684B0C15}" srcOrd="0" destOrd="0" presId="urn:microsoft.com/office/officeart/2005/8/layout/cycle7"/>
    <dgm:cxn modelId="{53FC71FB-2869-4632-A12F-6E2C4F7BA299}" type="presOf" srcId="{539EA17B-B11F-4191-92D2-9A380A695B54}" destId="{C3AEAC21-315F-4009-8EF1-4AB8ED93193F}" srcOrd="1" destOrd="0" presId="urn:microsoft.com/office/officeart/2005/8/layout/cycle7"/>
    <dgm:cxn modelId="{52E6BC41-3E4A-4A9F-A4E5-79AFCF05B89D}" type="presParOf" srcId="{01A60066-4765-4C61-8023-B74278A1CD86}" destId="{BD833CEC-F9C3-4592-A422-E086684B0C15}" srcOrd="0" destOrd="0" presId="urn:microsoft.com/office/officeart/2005/8/layout/cycle7"/>
    <dgm:cxn modelId="{5A7DBF33-65E2-41C0-ABA5-83386A46FCEF}" type="presParOf" srcId="{01A60066-4765-4C61-8023-B74278A1CD86}" destId="{315F48BD-AE5E-412B-83F6-F123B8C98795}" srcOrd="1" destOrd="0" presId="urn:microsoft.com/office/officeart/2005/8/layout/cycle7"/>
    <dgm:cxn modelId="{4ACC8588-9CB1-4E54-AEE8-A3C574C0815B}" type="presParOf" srcId="{315F48BD-AE5E-412B-83F6-F123B8C98795}" destId="{C3AEAC21-315F-4009-8EF1-4AB8ED93193F}" srcOrd="0" destOrd="0" presId="urn:microsoft.com/office/officeart/2005/8/layout/cycle7"/>
    <dgm:cxn modelId="{09D5C712-AFE1-491D-BD92-52D1DD4EEF39}" type="presParOf" srcId="{01A60066-4765-4C61-8023-B74278A1CD86}" destId="{85095B4B-1749-4F84-A4D5-A0B44814D23A}" srcOrd="2" destOrd="0" presId="urn:microsoft.com/office/officeart/2005/8/layout/cycle7"/>
    <dgm:cxn modelId="{FF46C59B-B246-428A-9BCF-2DA433208B17}" type="presParOf" srcId="{01A60066-4765-4C61-8023-B74278A1CD86}" destId="{35BC5F09-F5AA-4DC0-9E50-A61B0CD97E13}" srcOrd="3" destOrd="0" presId="urn:microsoft.com/office/officeart/2005/8/layout/cycle7"/>
    <dgm:cxn modelId="{61613DDF-77B9-428D-A418-38B4ACF889AD}" type="presParOf" srcId="{35BC5F09-F5AA-4DC0-9E50-A61B0CD97E13}" destId="{9C0FA8F1-78A5-45B1-99DC-A7C6CC0619B2}" srcOrd="0" destOrd="0" presId="urn:microsoft.com/office/officeart/2005/8/layout/cycle7"/>
    <dgm:cxn modelId="{B9CA7C74-DB09-4226-814E-5270CDABCD9C}" type="presParOf" srcId="{01A60066-4765-4C61-8023-B74278A1CD86}" destId="{2F2347D8-82C6-4116-9A2C-2756966717E1}" srcOrd="4" destOrd="0" presId="urn:microsoft.com/office/officeart/2005/8/layout/cycle7"/>
    <dgm:cxn modelId="{7C1704FC-905B-488D-AC63-ACFAC343E40E}" type="presParOf" srcId="{01A60066-4765-4C61-8023-B74278A1CD86}" destId="{4C2CE43F-64E6-4344-994A-C7DDF09F78F7}" srcOrd="5" destOrd="0" presId="urn:microsoft.com/office/officeart/2005/8/layout/cycle7"/>
    <dgm:cxn modelId="{03984FAD-3924-49DD-BB2B-CD4BD142F7EB}" type="presParOf" srcId="{4C2CE43F-64E6-4344-994A-C7DDF09F78F7}" destId="{CAFF9598-DAAB-44B8-B29E-BE5E6053BF3B}"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33CEC-F9C3-4592-A422-E086684B0C15}">
      <dsp:nvSpPr>
        <dsp:cNvPr id="0" name=""/>
        <dsp:cNvSpPr/>
      </dsp:nvSpPr>
      <dsp:spPr>
        <a:xfrm>
          <a:off x="1979809" y="-31366"/>
          <a:ext cx="1799831" cy="1078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Hyvinvointialue</a:t>
          </a:r>
        </a:p>
      </dsp:txBody>
      <dsp:txXfrm>
        <a:off x="2011409" y="234"/>
        <a:ext cx="1736631" cy="1015711"/>
      </dsp:txXfrm>
    </dsp:sp>
    <dsp:sp modelId="{315F48BD-AE5E-412B-83F6-F123B8C98795}">
      <dsp:nvSpPr>
        <dsp:cNvPr id="0" name=""/>
        <dsp:cNvSpPr/>
      </dsp:nvSpPr>
      <dsp:spPr>
        <a:xfrm rot="9426607" flipV="1">
          <a:off x="3281224" y="1082235"/>
          <a:ext cx="1854783" cy="1485638"/>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solidFill>
                <a:schemeClr val="bg1"/>
              </a:solidFill>
            </a:rPr>
            <a:t>Hyväksyminen</a:t>
          </a:r>
        </a:p>
      </dsp:txBody>
      <dsp:txXfrm rot="10800000">
        <a:off x="3672688" y="1096858"/>
        <a:ext cx="927391" cy="1114229"/>
      </dsp:txXfrm>
    </dsp:sp>
    <dsp:sp modelId="{85095B4B-1749-4F84-A4D5-A0B44814D23A}">
      <dsp:nvSpPr>
        <dsp:cNvPr id="0" name=""/>
        <dsp:cNvSpPr/>
      </dsp:nvSpPr>
      <dsp:spPr>
        <a:xfrm>
          <a:off x="3861193"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Palveluntuottaja</a:t>
          </a:r>
        </a:p>
      </dsp:txBody>
      <dsp:txXfrm>
        <a:off x="3888992" y="2776003"/>
        <a:ext cx="1842658" cy="893530"/>
      </dsp:txXfrm>
    </dsp:sp>
    <dsp:sp modelId="{35BC5F09-F5AA-4DC0-9E50-A61B0CD97E13}">
      <dsp:nvSpPr>
        <dsp:cNvPr id="0" name=""/>
        <dsp:cNvSpPr/>
      </dsp:nvSpPr>
      <dsp:spPr>
        <a:xfrm rot="10800000">
          <a:off x="2169726" y="2858450"/>
          <a:ext cx="1538464" cy="7286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Sopimus</a:t>
          </a:r>
        </a:p>
      </dsp:txBody>
      <dsp:txXfrm rot="10800000">
        <a:off x="2388317" y="3004177"/>
        <a:ext cx="1101282" cy="437182"/>
      </dsp:txXfrm>
    </dsp:sp>
    <dsp:sp modelId="{2F2347D8-82C6-4116-9A2C-2756966717E1}">
      <dsp:nvSpPr>
        <dsp:cNvPr id="0" name=""/>
        <dsp:cNvSpPr/>
      </dsp:nvSpPr>
      <dsp:spPr>
        <a:xfrm>
          <a:off x="118468"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Asiakas</a:t>
          </a:r>
        </a:p>
      </dsp:txBody>
      <dsp:txXfrm>
        <a:off x="146267" y="2776003"/>
        <a:ext cx="1842658" cy="893530"/>
      </dsp:txXfrm>
    </dsp:sp>
    <dsp:sp modelId="{4C2CE43F-64E6-4344-994A-C7DDF09F78F7}">
      <dsp:nvSpPr>
        <dsp:cNvPr id="0" name=""/>
        <dsp:cNvSpPr/>
      </dsp:nvSpPr>
      <dsp:spPr>
        <a:xfrm rot="1562843">
          <a:off x="606019" y="1030012"/>
          <a:ext cx="1542256" cy="1526129"/>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Päätös</a:t>
          </a:r>
        </a:p>
      </dsp:txBody>
      <dsp:txXfrm>
        <a:off x="1063858" y="1335238"/>
        <a:ext cx="626578" cy="915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2.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customXml/itemProps3.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39FA6-92FE-4443-98C7-853F98101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192</TotalTime>
  <Pages>36</Pages>
  <Words>6943</Words>
  <Characters>70435</Characters>
  <Application>Microsoft Office Word</Application>
  <DocSecurity>0</DocSecurity>
  <Lines>586</Lines>
  <Paragraphs>154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77224</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8</cp:revision>
  <cp:lastPrinted>2022-09-28T12:34:00Z</cp:lastPrinted>
  <dcterms:created xsi:type="dcterms:W3CDTF">2022-11-17T13:38:00Z</dcterms:created>
  <dcterms:modified xsi:type="dcterms:W3CDTF">2022-11-24T13:29:00Z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